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742950</wp:posOffset>
                </wp:positionH>
                <wp:positionV relativeFrom="page">
                  <wp:posOffset>-22860</wp:posOffset>
                </wp:positionV>
                <wp:extent cx="48260" cy="133350"/>
                <wp:effectExtent l="0" t="0" r="0" b="0"/>
                <wp:wrapNone/>
                <wp:docPr id="1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" cy="1333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9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9"/>
                              </w:rPr>
                              <w:t>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8pt;height:10.5pt;mso-wrap-distance-left:0pt;mso-wrap-distance-right:0pt;mso-wrap-distance-top:0pt;mso-wrap-distance-bottom:0pt;margin-top:-1.8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9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9"/>
                        </w:rPr>
                        <w:t>2.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5239385</wp:posOffset>
                </wp:positionH>
                <wp:positionV relativeFrom="page">
                  <wp:posOffset>-29210</wp:posOffset>
                </wp:positionV>
                <wp:extent cx="41275" cy="85725"/>
                <wp:effectExtent l="0" t="0" r="0" b="0"/>
                <wp:wrapNone/>
                <wp:docPr id="2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857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6.75pt;mso-wrap-distance-left:0pt;mso-wrap-distance-right:0pt;mso-wrap-distance-top:0pt;mso-wrap-distance-bottom:0pt;margin-top:-2.3pt;mso-position-vertical-relative:page;margin-left:412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2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2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1631315</wp:posOffset>
                </wp:positionH>
                <wp:positionV relativeFrom="page">
                  <wp:posOffset>-29210</wp:posOffset>
                </wp:positionV>
                <wp:extent cx="41275" cy="85725"/>
                <wp:effectExtent l="0" t="0" r="0" b="0"/>
                <wp:wrapNone/>
                <wp:docPr id="3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857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6.75pt;mso-wrap-distance-left:0pt;mso-wrap-distance-right:0pt;mso-wrap-distance-top:0pt;mso-wrap-distance-bottom:0pt;margin-top:-2.3pt;mso-position-vertical-relative:page;margin-left:128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2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2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1117600</wp:posOffset>
                </wp:positionH>
                <wp:positionV relativeFrom="page">
                  <wp:posOffset>-29210</wp:posOffset>
                </wp:positionV>
                <wp:extent cx="41275" cy="85725"/>
                <wp:effectExtent l="0" t="0" r="0" b="0"/>
                <wp:wrapNone/>
                <wp:docPr id="4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857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6.75pt;mso-wrap-distance-left:0pt;mso-wrap-distance-right:0pt;mso-wrap-distance-top:0pt;mso-wrap-distance-bottom:0pt;margin-top:-2.3pt;mso-position-vertical-relative:page;margin-left: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2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2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742950</wp:posOffset>
                </wp:positionH>
                <wp:positionV relativeFrom="page">
                  <wp:posOffset>-22860</wp:posOffset>
                </wp:positionV>
                <wp:extent cx="48260" cy="133350"/>
                <wp:effectExtent l="0" t="0" r="0" b="0"/>
                <wp:wrapNone/>
                <wp:docPr id="5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" cy="1333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9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9"/>
                              </w:rPr>
                              <w:t>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8pt;height:10.5pt;mso-wrap-distance-left:0pt;mso-wrap-distance-right:0pt;mso-wrap-distance-top:0pt;mso-wrap-distance-bottom:0pt;margin-top:-1.8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9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9"/>
                        </w:rPr>
                        <w:t>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3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lineRule="atLeast" w:line="3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3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lineRule="atLeast" w:line="3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WASHINGTON, D.C. 20549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________________________________________</w:t>
      </w:r>
    </w:p>
    <w:p>
      <w:pPr>
        <w:pStyle w:val="TextBody"/>
        <w:bidi w:val="0"/>
        <w:spacing w:lineRule="atLeast" w:line="360" w:before="0" w:after="0"/>
        <w:jc w:val="left"/>
        <w:rPr>
          <w:sz w:val="36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36"/>
        </w:rPr>
        <w:t xml:space="preserve">FORM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8-K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________________________________________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CURRENT REPORT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PURSUANT TO SECTION 13 OR 15(d)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OF THE SECURITIES EXCHANGE ACT OF 1934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Date of Report (Date of earliest event reported):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May 6, 2026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________________________________________</w:t>
      </w:r>
    </w:p>
    <w:p>
      <w:pPr>
        <w:pStyle w:val="TextBody"/>
        <w:bidi w:val="0"/>
        <w:spacing w:lineRule="atLeast" w:line="4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8"/>
          <w:u w:val="none"/>
          <w:effect w:val="none"/>
        </w:rPr>
        <w:t>GoodRx Holdings, Inc.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5"/>
        </w:rPr>
        <w:t>(Exact Name of Registrant as Specified in its Charter)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________________________________________</w:t>
      </w:r>
    </w:p>
    <w:tbl>
      <w:tblPr>
        <w:tblW w:w="688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66"/>
        <w:gridCol w:w="2386"/>
        <w:gridCol w:w="1636"/>
      </w:tblGrid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Delaware</w:t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001-39549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47-5104396</w:t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(State or Other Jurisdiction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of Incorporation)</w:t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(Commission File Number)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(IRS Employer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Identification No.)</w:t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2701 Olympic Boulevard</w:t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Santa Monica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 xml:space="preserve">,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California</w:t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90404</w:t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(Address of Principal Executive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Offices)</w:t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(Zip Code)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Registrant’s Telephone Number, Including Area Code: (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855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 xml:space="preserve">)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268-2822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Not applicable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5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5"/>
        </w:rPr>
        <w:t>(Former Name or Former Address, if Changed Since Last Report)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________________________________________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Check the appropriate box below if the Form 8-K filing is intended to simultaneously satisfy the filing obligation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registrant under any of the following provisions: </w:t>
      </w:r>
    </w:p>
    <w:tbl>
      <w:tblPr>
        <w:tblW w:w="95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922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Written communications pursuant to Rule 425 under the Securities Act (17 CFR 230.425)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Soliciting material pursuant to Rule 14a-12 under the Exchange Act (17 CFR 240.14a-12)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14d-2(b) under the Exchange Act (17 CFR 240.14d-2(b))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13e-4(c) under the Exchange Act (17 CFR 240.13e-4(c))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Securities registered pursuant to Section 12(b) of the Act:</w:t>
      </w:r>
    </w:p>
    <w:tbl>
      <w:tblPr>
        <w:tblW w:w="91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76"/>
        <w:gridCol w:w="109"/>
        <w:gridCol w:w="976"/>
        <w:gridCol w:w="109"/>
        <w:gridCol w:w="3946"/>
      </w:tblGrid>
      <w:tr>
        <w:trPr/>
        <w:tc>
          <w:tcPr>
            <w:tcW w:w="3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Title of each class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Trading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Symbol(s)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8"/>
              </w:rPr>
              <w:t>Name of each exchange on which registered</w:t>
            </w:r>
          </w:p>
        </w:tc>
      </w:tr>
      <w:tr>
        <w:trPr/>
        <w:tc>
          <w:tcPr>
            <w:tcW w:w="397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Class A Common Stock, $0.0001 par value per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GDRX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 Nasdaq Stock Market LLC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Indicate by check mark whether the registrant is an emerging growth company as defined in Rule 405 of the Securities Act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of 1933 (§ 230.405 of this chapter) or Rule 12b-2 of the Securities Exchange Act of 1934 (§ 240.12b-2 of this chapter).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Emerging growth company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☐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If an emerging growth company, indicate by check mark if the registrant has elected not to use the extended transition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period for complying with any new or revised financial accounting standards provided pursuant to Section 13(a)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Exchange Act. ☐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Item 2.02    Results of Operations and Financial Condition.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May 6,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GoodRx Holdings, Inc. (the “Company”) announced the Company’s financial results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 months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ended March 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 The full text of the press release issued in connection with the announcement is furnished as Exhibit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99.1 to this report.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information in Item 2.02 and Exhibit 99.1 of this Current Report on Form 8-K shall not be deemed “filed” for purposes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Section 18 of the Securities Exchange Act of 1934, as amended (the “Exchange Act”), or otherwise subject to the liabilities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that section, nor shall it be deemed incorporated by reference in any filing under the Securities Act of 1933, as amended,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Exchange Act, except as expressly set forth by specific reference in such a filing.</w:t>
      </w:r>
      <w:r>
        <w:rPr>
          <w:caps w:val="false"/>
          <w:smallCaps w:val="false"/>
          <w:u w:val="singl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 xml:space="preserve">Item 9.01    Financial Statements and Exhibits.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(d)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Exhibits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.</w:t>
      </w:r>
    </w:p>
    <w:tbl>
      <w:tblPr>
        <w:tblW w:w="97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6"/>
        <w:gridCol w:w="109"/>
        <w:gridCol w:w="9061"/>
      </w:tblGrid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99.1*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gdrxq126-exx991pressrelease.htm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color w:val="0000FF"/>
                  <w:sz w:val="18"/>
                  <w:u w:val="single"/>
                </w:rPr>
                <w:t>Press Release, dated May 6, 2026.</w:t>
              </w:r>
            </w:hyperlink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Cover Page Interactive Data File - the cover page XBRL tags are embedded within the Inline XBRL document.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*Furnished herewith.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>SIGNATURE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Pursuant to the requirements of the Securities Exchange Act of 1934, the registrant has duly caused this report to be signed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on its behalf by the undersigned thereunto duly authorized.</w:t>
      </w:r>
    </w:p>
    <w:tbl>
      <w:tblPr>
        <w:tblW w:w="498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6"/>
        <w:gridCol w:w="1111"/>
        <w:gridCol w:w="361"/>
        <w:gridCol w:w="2956"/>
      </w:tblGrid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GOODRX HOLDINGS, INC.</w:t>
            </w:r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Date:</w:t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May 6, 2026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By:</w:t>
            </w:r>
          </w:p>
        </w:tc>
        <w:tc>
          <w:tcPr>
            <w:tcW w:w="29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/s/ Christopher McGinnis</w:t>
            </w:r>
          </w:p>
        </w:tc>
      </w:tr>
      <w:tr>
        <w:trPr/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5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Christopher McGinnis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Chief Financial Officer &amp; Treasurer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bookmarkStart w:id="0" w:name="gdrxq126-exx991pressrelease.htm"/>
      <w:bookmarkStart w:id="1" w:name="ksgdrxq126exx991pressrelease"/>
      <w:bookmarkEnd w:id="0"/>
      <w:bookmarkEnd w:id="1"/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w:br w:type="page"/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6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4"/>
          <w:shd w:fill="E4E4E4" w:val="clear"/>
        </w:rPr>
        <w:t xml:space="preserve">GOODRX REPORTS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FIRST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z w:val="24"/>
          <w:shd w:fill="E4E4E4" w:val="clear"/>
        </w:rPr>
        <w:t xml:space="preserve">QUARTER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2026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z w:val="24"/>
          <w:shd w:fill="E4E4E4" w:val="clear"/>
        </w:rPr>
        <w:t>RESULTS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  <w:shd w:fill="E4E4E4" w:val="clear"/>
        </w:rPr>
        <w:t>Pharma Direct Revenue Increased 82%</w:t>
      </w:r>
      <w:r>
        <w:rPr>
          <w:rFonts w:ascii="Arial;sans-serif" w:hAnsi="Arial;sans-serif"/>
          <w:strike w:val="false"/>
          <w:dstrike w:val="false"/>
          <w:sz w:val="24"/>
          <w:u w:val="none"/>
          <w:effect w:val="none"/>
          <w:shd w:fill="E4E4E4" w:val="clear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  <w:shd w:fill="E4E4E4" w:val="clear"/>
        </w:rPr>
        <w:t>Year-Over-Year in the First Quarter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  <w:shd w:fill="E4E4E4" w:val="clear"/>
        </w:rPr>
        <w:t>Company Raises Full Year 2026 Revenue and Adjusted EBITDA Expectations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Revenue of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$194.0 million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424305" cy="131445"/>
                <wp:effectExtent l="0" t="0" r="0" b="0"/>
                <wp:wrapNone/>
                <wp:docPr id="7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30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SANTA MONICA, Calif. -- (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2.1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SANTA MONICA, Calif. -- (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2167255</wp:posOffset>
                </wp:positionH>
                <wp:positionV relativeFrom="line">
                  <wp:posOffset>635</wp:posOffset>
                </wp:positionV>
                <wp:extent cx="662940" cy="131445"/>
                <wp:effectExtent l="0" t="0" r="0" b="0"/>
                <wp:wrapNone/>
                <wp:docPr id="8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May 6,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2pt;height:10.35pt;mso-wrap-distance-left:0pt;mso-wrap-distance-right:0pt;mso-wrap-distance-top:0pt;mso-wrap-distance-bottom:0pt;margin-top:0pt;mso-position-vertical:top;mso-position-vertical-relative:text;margin-left:170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May 6,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2830195</wp:posOffset>
                </wp:positionH>
                <wp:positionV relativeFrom="line">
                  <wp:posOffset>635</wp:posOffset>
                </wp:positionV>
                <wp:extent cx="4199255" cy="131445"/>
                <wp:effectExtent l="0" t="0" r="0" b="0"/>
                <wp:wrapNone/>
                <wp:docPr id="9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92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) -- GoodRx Holdings, Inc. (Nasdaq: GDRX) ("we," "us," "our," “GoodRx,” 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0.65pt;height:10.35pt;mso-wrap-distance-left:0pt;mso-wrap-distance-right:0pt;mso-wrap-distance-top:0pt;mso-wrap-distance-bottom:0pt;margin-top:0pt;mso-position-vertical:top;mso-position-vertical-relative:text;margin-left:22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) -- GoodRx Holdings, Inc. (Nasdaq: GDRX) ("we," "us," "our," “GoodRx,” 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569585" cy="175260"/>
                <wp:effectExtent l="0" t="0" r="0" b="0"/>
                <wp:wrapNone/>
                <wp:docPr id="11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95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Company”), the leading platform for medication savings in the U.S., has released its financial results for the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8.5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Company”), the leading platform for medication savings in the U.S., has released its financial results for the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6312535</wp:posOffset>
                </wp:positionH>
                <wp:positionV relativeFrom="line">
                  <wp:posOffset>635</wp:posOffset>
                </wp:positionV>
                <wp:extent cx="184150" cy="131445"/>
                <wp:effectExtent l="0" t="0" r="0" b="0"/>
                <wp:wrapNone/>
                <wp:docPr id="12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first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5pt;height:10.35pt;mso-wrap-distance-left:0pt;mso-wrap-distance-right:0pt;mso-wrap-distance-top:0pt;mso-wrap-distance-bottom:0pt;margin-top:0pt;mso-position-vertical:top;mso-position-vertical-relative:text;margin-left:497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first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6496685</wp:posOffset>
                </wp:positionH>
                <wp:positionV relativeFrom="line">
                  <wp:posOffset>635</wp:posOffset>
                </wp:positionV>
                <wp:extent cx="532130" cy="131445"/>
                <wp:effectExtent l="0" t="0" r="0" b="0"/>
                <wp:wrapNone/>
                <wp:docPr id="13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1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quarter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9pt;height:10.35pt;mso-wrap-distance-left:0pt;mso-wrap-distance-right:0pt;mso-wrap-distance-top:0pt;mso-wrap-distance-bottom:0pt;margin-top:0pt;mso-position-vertical:top;mso-position-vertical-relative:text;margin-left:511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quarter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54000" cy="262890"/>
                <wp:effectExtent l="0" t="0" r="0" b="0"/>
                <wp:wrapNone/>
                <wp:docPr id="15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996950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16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1028700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8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7650" cy="262890"/>
                <wp:effectExtent l="0" t="0" r="0" b="0"/>
                <wp:wrapNone/>
                <wp:docPr id="18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First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First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990600</wp:posOffset>
                </wp:positionH>
                <wp:positionV relativeFrom="line">
                  <wp:posOffset>635</wp:posOffset>
                </wp:positionV>
                <wp:extent cx="476250" cy="131445"/>
                <wp:effectExtent l="0" t="0" r="0" b="0"/>
                <wp:wrapNone/>
                <wp:docPr id="19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 xml:space="preserve">Quarter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0.35pt;mso-wrap-distance-left:0pt;mso-wrap-distance-right:0pt;mso-wrap-distance-top:0pt;mso-wrap-distance-bottom:0pt;margin-top:0pt;mso-position-vertical:top;mso-position-vertical-relative:text;margin-left:7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 xml:space="preserve">Quarter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1466215</wp:posOffset>
                </wp:positionH>
                <wp:positionV relativeFrom="line">
                  <wp:posOffset>635</wp:posOffset>
                </wp:positionV>
                <wp:extent cx="254000" cy="262890"/>
                <wp:effectExtent l="0" t="0" r="0" b="0"/>
                <wp:wrapNone/>
                <wp:docPr id="20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pt;height:20.7pt;mso-wrap-distance-left:0pt;mso-wrap-distance-right:0pt;mso-wrap-distance-top:0pt;mso-wrap-distance-bottom:0pt;margin-top:0pt;mso-position-vertical:top;mso-position-vertical-relative:text;margin-left:11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1720215</wp:posOffset>
                </wp:positionH>
                <wp:positionV relativeFrom="line">
                  <wp:posOffset>635</wp:posOffset>
                </wp:positionV>
                <wp:extent cx="589915" cy="131445"/>
                <wp:effectExtent l="0" t="0" r="0" b="0"/>
                <wp:wrapNone/>
                <wp:docPr id="21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Highlights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45pt;height:10.35pt;mso-wrap-distance-left:0pt;mso-wrap-distance-right:0pt;mso-wrap-distance-top:0pt;mso-wrap-distance-bottom:0pt;margin-top:0pt;mso-position-vertical:top;mso-position-vertical-relative:text;margin-left:13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Highlights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2310130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8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Net income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of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$1.2 million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;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Net income margin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of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0.6%</w:t>
      </w:r>
    </w:p>
    <w:p>
      <w:pPr>
        <w:pStyle w:val="TextBody"/>
        <w:bidi w:val="0"/>
        <w:spacing w:lineRule="atLeast" w:line="142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Adjusted Net Income</w:t>
      </w:r>
      <w:r>
        <w:rPr>
          <w:rFonts w:ascii="Arial;sans-serif" w:hAnsi="Arial;sans-serif"/>
          <w:b/>
          <w:i w:val="false"/>
          <w:caps w:val="false"/>
          <w:smallCaps w:val="false"/>
          <w:sz w:val="12"/>
          <w:shd w:fill="E4E4E4" w:val="clear"/>
        </w:rPr>
        <w:t>1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of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$23.0 million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; Adjusted Net Income Margin</w:t>
      </w:r>
      <w:r>
        <w:rPr>
          <w:rFonts w:ascii="Arial;sans-serif" w:hAnsi="Arial;sans-serif"/>
          <w:b/>
          <w:i w:val="false"/>
          <w:caps w:val="false"/>
          <w:smallCaps w:val="false"/>
          <w:sz w:val="12"/>
          <w:shd w:fill="E4E4E4" w:val="clear"/>
        </w:rPr>
        <w:t>1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of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11.9%</w:t>
      </w:r>
    </w:p>
    <w:p>
      <w:pPr>
        <w:pStyle w:val="TextBody"/>
        <w:bidi w:val="0"/>
        <w:spacing w:lineRule="atLeast" w:line="142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Adjusted EBITDA</w:t>
      </w:r>
      <w:r>
        <w:rPr>
          <w:rFonts w:ascii="Arial;sans-serif" w:hAnsi="Arial;sans-serif"/>
          <w:b/>
          <w:i w:val="false"/>
          <w:caps w:val="false"/>
          <w:smallCaps w:val="false"/>
          <w:sz w:val="12"/>
          <w:shd w:fill="E4E4E4" w:val="clear"/>
        </w:rPr>
        <w:t>1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of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$58.3 million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; Adjusted EBITDA Margin</w:t>
      </w:r>
      <w:r>
        <w:rPr>
          <w:rFonts w:ascii="Arial;sans-serif" w:hAnsi="Arial;sans-serif"/>
          <w:b/>
          <w:i w:val="false"/>
          <w:caps w:val="false"/>
          <w:smallCaps w:val="false"/>
          <w:sz w:val="12"/>
          <w:shd w:fill="E4E4E4" w:val="clear"/>
        </w:rPr>
        <w:t>1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of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30.0%</w:t>
      </w:r>
    </w:p>
    <w:p>
      <w:pPr>
        <w:pStyle w:val="TextBody"/>
        <w:bidi w:val="0"/>
        <w:spacing w:lineRule="atLeast" w:line="142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Net cash provided by operating activities of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$11.8 million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4650" cy="262890"/>
                <wp:effectExtent l="0" t="0" r="0" b="0"/>
                <wp:wrapNone/>
                <wp:docPr id="23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3634740</wp:posOffset>
                </wp:positionH>
                <wp:positionV relativeFrom="line">
                  <wp:posOffset>635</wp:posOffset>
                </wp:positionV>
                <wp:extent cx="81280" cy="131445"/>
                <wp:effectExtent l="0" t="0" r="0" b="0"/>
                <wp:wrapNone/>
                <wp:docPr id="24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2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4pt;height:10.35pt;mso-wrap-distance-left:0pt;mso-wrap-distance-right:0pt;mso-wrap-distance-top:0pt;mso-wrap-distance-bottom:0pt;margin-top:0pt;mso-position-vertical:top;mso-position-vertical-relative:text;margin-left:286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3716020</wp:posOffset>
                </wp:positionH>
                <wp:positionV relativeFrom="line">
                  <wp:posOffset>635</wp:posOffset>
                </wp:positionV>
                <wp:extent cx="993140" cy="131445"/>
                <wp:effectExtent l="0" t="0" r="0" b="0"/>
                <wp:wrapNone/>
                <wp:docPr id="25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14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Net income margin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2pt;height:10.35pt;mso-wrap-distance-left:0pt;mso-wrap-distance-right:0pt;mso-wrap-distance-top:0pt;mso-wrap-distance-bottom:0pt;margin-top:0pt;mso-position-vertical:top;mso-position-vertical-relative:text;margin-left:292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Net income margin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4709160</wp:posOffset>
                </wp:positionH>
                <wp:positionV relativeFrom="line">
                  <wp:posOffset>635</wp:posOffset>
                </wp:positionV>
                <wp:extent cx="301625" cy="131445"/>
                <wp:effectExtent l="0" t="0" r="0" b="0"/>
                <wp:wrapNone/>
                <wp:docPr id="26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6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was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75pt;height:10.35pt;mso-wrap-distance-left:0pt;mso-wrap-distance-right:0pt;mso-wrap-distance-top:0pt;mso-wrap-distance-bottom:0pt;margin-top:0pt;mso-position-vertical:top;mso-position-vertical-relative:text;margin-left:37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was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5010785</wp:posOffset>
                </wp:positionH>
                <wp:positionV relativeFrom="line">
                  <wp:posOffset>635</wp:posOffset>
                </wp:positionV>
                <wp:extent cx="260350" cy="262890"/>
                <wp:effectExtent l="0" t="0" r="0" b="0"/>
                <wp:wrapNone/>
                <wp:docPr id="27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0.6%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5pt;height:20.7pt;mso-wrap-distance-left:0pt;mso-wrap-distance-right:0pt;mso-wrap-distance-top:0pt;mso-wrap-distance-bottom:0pt;margin-top:0pt;mso-position-vertical:top;mso-position-vertical-relative:text;margin-left:394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0.6%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5271135</wp:posOffset>
                </wp:positionH>
                <wp:positionV relativeFrom="line">
                  <wp:posOffset>635</wp:posOffset>
                </wp:positionV>
                <wp:extent cx="750570" cy="131445"/>
                <wp:effectExtent l="0" t="0" r="0" b="0"/>
                <wp:wrapNone/>
                <wp:docPr id="28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57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1pt;height:10.35pt;mso-wrap-distance-left:0pt;mso-wrap-distance-right:0pt;mso-wrap-distance-top:0pt;mso-wrap-distance-bottom:0pt;margin-top:0pt;mso-position-vertical:top;mso-position-vertical-relative:text;margin-left:415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6021705</wp:posOffset>
                </wp:positionH>
                <wp:positionV relativeFrom="line">
                  <wp:posOffset>635</wp:posOffset>
                </wp:positionV>
                <wp:extent cx="260350" cy="262890"/>
                <wp:effectExtent l="0" t="0" r="0" b="0"/>
                <wp:wrapNone/>
                <wp:docPr id="29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5.4%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5pt;height:20.7pt;mso-wrap-distance-left:0pt;mso-wrap-distance-right:0pt;mso-wrap-distance-top:0pt;mso-wrap-distance-bottom:0pt;margin-top:0pt;mso-position-vertical:top;mso-position-vertical-relative:text;margin-left:474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5.4%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6282055</wp:posOffset>
                </wp:positionH>
                <wp:positionV relativeFrom="line">
                  <wp:posOffset>635</wp:posOffset>
                </wp:positionV>
                <wp:extent cx="746125" cy="131445"/>
                <wp:effectExtent l="0" t="0" r="0" b="0"/>
                <wp:wrapNone/>
                <wp:docPr id="30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1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 Adjusted Net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75pt;height:10.35pt;mso-wrap-distance-left:0pt;mso-wrap-distance-right:0pt;mso-wrap-distance-top:0pt;mso-wrap-distance-bottom:0pt;margin-top:0pt;mso-position-vertical:top;mso-position-vertical-relative:text;margin-left:49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 Adjusted Net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2985135</wp:posOffset>
                </wp:positionH>
                <wp:positionV relativeFrom="line">
                  <wp:posOffset>635</wp:posOffset>
                </wp:positionV>
                <wp:extent cx="649605" cy="131445"/>
                <wp:effectExtent l="0" t="0" r="0" b="0"/>
                <wp:wrapNone/>
                <wp:docPr id="32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$11.1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15pt;height:10.35pt;mso-wrap-distance-left:0pt;mso-wrap-distance-right:0pt;mso-wrap-distance-top:0pt;mso-wrap-distance-bottom:0pt;margin-top:0pt;mso-position-vertical:top;mso-position-vertical-relative:text;margin-left:235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$11.1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1158875</wp:posOffset>
                </wp:positionH>
                <wp:positionV relativeFrom="line">
                  <wp:posOffset>635</wp:posOffset>
                </wp:positionV>
                <wp:extent cx="266700" cy="131445"/>
                <wp:effectExtent l="0" t="0" r="0" b="0"/>
                <wp:wrapNone/>
                <wp:docPr id="33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was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0.35pt;mso-wrap-distance-left:0pt;mso-wrap-distance-right:0pt;mso-wrap-distance-top:0pt;mso-wrap-distance-bottom:0pt;margin-top:0pt;mso-position-vertical:top;mso-position-vertical-relative:text;margin-left: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was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1425575</wp:posOffset>
                </wp:positionH>
                <wp:positionV relativeFrom="line">
                  <wp:posOffset>635</wp:posOffset>
                </wp:positionV>
                <wp:extent cx="640715" cy="262890"/>
                <wp:effectExtent l="0" t="0" r="0" b="0"/>
                <wp:wrapNone/>
                <wp:docPr id="34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7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$23.0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45pt;height:20.7pt;mso-wrap-distance-left:0pt;mso-wrap-distance-right:0pt;mso-wrap-distance-top:0pt;mso-wrap-distance-bottom:0pt;margin-top:0pt;mso-position-vertical:top;mso-position-vertical-relative:text;margin-left:1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$23.0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2066290</wp:posOffset>
                </wp:positionH>
                <wp:positionV relativeFrom="line">
                  <wp:posOffset>635</wp:posOffset>
                </wp:positionV>
                <wp:extent cx="698500" cy="131445"/>
                <wp:effectExtent l="0" t="0" r="0" b="0"/>
                <wp:wrapNone/>
                <wp:docPr id="35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pt;height:10.35pt;mso-wrap-distance-left:0pt;mso-wrap-distance-right:0pt;mso-wrap-distance-top:0pt;mso-wrap-distance-bottom:0pt;margin-top:0pt;mso-position-vertical:top;mso-position-vertical-relative:text;margin-left:16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2764155</wp:posOffset>
                </wp:positionH>
                <wp:positionV relativeFrom="line">
                  <wp:posOffset>635</wp:posOffset>
                </wp:positionV>
                <wp:extent cx="640715" cy="262890"/>
                <wp:effectExtent l="0" t="0" r="0" b="0"/>
                <wp:wrapNone/>
                <wp:docPr id="36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7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$34.4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45pt;height:20.7pt;mso-wrap-distance-left:0pt;mso-wrap-distance-right:0pt;mso-wrap-distance-top:0pt;mso-wrap-distance-bottom:0pt;margin-top:0pt;mso-position-vertical:top;mso-position-vertical-relative:text;margin-left:21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$34.4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3404870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37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268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888365" cy="262890"/>
                <wp:effectExtent l="0" t="0" r="0" b="0"/>
                <wp:wrapNone/>
                <wp:docPr id="38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Adjusted EBITDA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9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Adjusted EBITDA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1672590</wp:posOffset>
                </wp:positionH>
                <wp:positionV relativeFrom="line">
                  <wp:posOffset>635</wp:posOffset>
                </wp:positionV>
                <wp:extent cx="266700" cy="131445"/>
                <wp:effectExtent l="0" t="0" r="0" b="0"/>
                <wp:wrapNone/>
                <wp:docPr id="39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was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0.35pt;mso-wrap-distance-left:0pt;mso-wrap-distance-right:0pt;mso-wrap-distance-top:0pt;mso-wrap-distance-bottom:0pt;margin-top:0pt;mso-position-vertical:top;mso-position-vertical-relative:text;margin-left:131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was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1939290</wp:posOffset>
                </wp:positionH>
                <wp:positionV relativeFrom="line">
                  <wp:posOffset>635</wp:posOffset>
                </wp:positionV>
                <wp:extent cx="640715" cy="262890"/>
                <wp:effectExtent l="0" t="0" r="0" b="0"/>
                <wp:wrapNone/>
                <wp:docPr id="40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7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$58.3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45pt;height:20.7pt;mso-wrap-distance-left:0pt;mso-wrap-distance-right:0pt;mso-wrap-distance-top:0pt;mso-wrap-distance-bottom:0pt;margin-top:0pt;mso-position-vertical:top;mso-position-vertical-relative:text;margin-left:15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$58.3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1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by organic growth as we continued to expand our market penetration with pharma manufacturers and other customers,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by organic growth as we continued to expand our market penetration with pharma manufacturers and other customers,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4203065</wp:posOffset>
                </wp:positionH>
                <wp:positionV relativeFrom="line">
                  <wp:posOffset>635</wp:posOffset>
                </wp:positionV>
                <wp:extent cx="37465" cy="175260"/>
                <wp:effectExtent l="0" t="0" r="0" b="0"/>
                <wp:wrapNone/>
                <wp:docPr id="42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95pt;height:13.8pt;mso-wrap-distance-left:0pt;mso-wrap-distance-right:0pt;mso-wrap-distance-top:0pt;mso-wrap-distance-bottom:0pt;margin-top:0pt;mso-position-vertical:top;mso-position-vertical-relative:text;margin-left:33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4240530</wp:posOffset>
                </wp:positionH>
                <wp:positionV relativeFrom="line">
                  <wp:posOffset>635</wp:posOffset>
                </wp:positionV>
                <wp:extent cx="228600" cy="131445"/>
                <wp:effectExtent l="0" t="0" r="0" b="0"/>
                <wp:wrapNone/>
                <wp:docPr id="43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82%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10.35pt;mso-wrap-distance-left:0pt;mso-wrap-distance-right:0pt;mso-wrap-distance-top:0pt;mso-wrap-distance-bottom:0pt;margin-top:0pt;mso-position-vertical:top;mso-position-vertical-relative:text;margin-left:333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82%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4469130</wp:posOffset>
                </wp:positionH>
                <wp:positionV relativeFrom="line">
                  <wp:posOffset>635</wp:posOffset>
                </wp:positionV>
                <wp:extent cx="170180" cy="131445"/>
                <wp:effectExtent l="0" t="0" r="0" b="0"/>
                <wp:wrapNone/>
                <wp:docPr id="44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4pt;height:10.35pt;mso-wrap-distance-left:0pt;mso-wrap-distance-right:0pt;mso-wrap-distance-top:0pt;mso-wrap-distance-bottom:0pt;margin-top:0pt;mso-position-vertical:top;mso-position-vertical-relative:text;margin-left:35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4639310</wp:posOffset>
                </wp:positionH>
                <wp:positionV relativeFrom="line">
                  <wp:posOffset>635</wp:posOffset>
                </wp:positionV>
                <wp:extent cx="646430" cy="131445"/>
                <wp:effectExtent l="0" t="0" r="0" b="0"/>
                <wp:wrapNone/>
                <wp:docPr id="45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4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$52.2 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9pt;height:10.35pt;mso-wrap-distance-left:0pt;mso-wrap-distance-right:0pt;mso-wrap-distance-top:0pt;mso-wrap-distance-bottom:0pt;margin-top:0pt;mso-position-vertical:top;mso-position-vertical-relative:text;margin-left:365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$52.2 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5285740</wp:posOffset>
                </wp:positionH>
                <wp:positionV relativeFrom="line">
                  <wp:posOffset>635</wp:posOffset>
                </wp:positionV>
                <wp:extent cx="715645" cy="131445"/>
                <wp:effectExtent l="0" t="0" r="0" b="0"/>
                <wp:wrapNone/>
                <wp:docPr id="46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4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35pt;height:10.35pt;mso-wrap-distance-left:0pt;mso-wrap-distance-right:0pt;mso-wrap-distance-top:0pt;mso-wrap-distance-bottom:0pt;margin-top:0pt;mso-position-vertical:top;mso-position-vertical-relative:text;margin-left:416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6001385</wp:posOffset>
                </wp:positionH>
                <wp:positionV relativeFrom="line">
                  <wp:posOffset>635</wp:posOffset>
                </wp:positionV>
                <wp:extent cx="646430" cy="131445"/>
                <wp:effectExtent l="0" t="0" r="0" b="0"/>
                <wp:wrapNone/>
                <wp:docPr id="47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4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$28.6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9pt;height:10.35pt;mso-wrap-distance-left:0pt;mso-wrap-distance-right:0pt;mso-wrap-distance-top:0pt;mso-wrap-distance-bottom:0pt;margin-top:0pt;mso-position-vertical:top;mso-position-vertical-relative:text;margin-left:472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$28.6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380365" cy="131445"/>
                <wp:effectExtent l="0" t="0" r="0" b="0"/>
                <wp:wrapNone/>
                <wp:docPr id="48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3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, driven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95pt;height:10.35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, driven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2580005</wp:posOffset>
                </wp:positionH>
                <wp:positionV relativeFrom="line">
                  <wp:posOffset>635</wp:posOffset>
                </wp:positionV>
                <wp:extent cx="698500" cy="131445"/>
                <wp:effectExtent l="0" t="0" r="0" b="0"/>
                <wp:wrapNone/>
                <wp:docPr id="50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pt;height:10.35pt;mso-wrap-distance-left:0pt;mso-wrap-distance-right:0pt;mso-wrap-distance-top:0pt;mso-wrap-distance-bottom:0pt;margin-top:0pt;mso-position-vertical:top;mso-position-vertical-relative:text;margin-left:203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69265" cy="262890"/>
                <wp:effectExtent l="0" t="0" r="0" b="0"/>
                <wp:wrapNone/>
                <wp:docPr id="52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2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particular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9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particular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1212215</wp:posOffset>
                </wp:positionH>
                <wp:positionV relativeFrom="line">
                  <wp:posOffset>635</wp:posOffset>
                </wp:positionV>
                <wp:extent cx="1243965" cy="131445"/>
                <wp:effectExtent l="0" t="0" r="0" b="0"/>
                <wp:wrapNone/>
                <wp:docPr id="53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9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consumer direct pricing.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95pt;height:10.35pt;mso-wrap-distance-left:0pt;mso-wrap-distance-right:0pt;mso-wrap-distance-top:0pt;mso-wrap-distance-bottom:0pt;margin-top:0pt;mso-position-vertical:top;mso-position-vertical-relative:text;margin-left:9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consumer direct pricing.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94995" cy="131445"/>
                <wp:effectExtent l="0" t="0" r="0" b="0"/>
                <wp:wrapNone/>
                <wp:docPr id="54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9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Net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1337945</wp:posOffset>
                </wp:positionH>
                <wp:positionV relativeFrom="line">
                  <wp:posOffset>635</wp:posOffset>
                </wp:positionV>
                <wp:extent cx="301625" cy="131445"/>
                <wp:effectExtent l="0" t="0" r="0" b="0"/>
                <wp:wrapNone/>
                <wp:docPr id="55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6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was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75pt;height:10.35pt;mso-wrap-distance-left:0pt;mso-wrap-distance-right:0pt;mso-wrap-distance-top:0pt;mso-wrap-distance-bottom:0pt;margin-top:0pt;mso-position-vertical:top;mso-position-vertical-relative:text;margin-left:105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was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1639570</wp:posOffset>
                </wp:positionH>
                <wp:positionV relativeFrom="line">
                  <wp:posOffset>635</wp:posOffset>
                </wp:positionV>
                <wp:extent cx="594995" cy="131445"/>
                <wp:effectExtent l="0" t="0" r="0" b="0"/>
                <wp:wrapNone/>
                <wp:docPr id="56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9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$1.2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85pt;height:10.35pt;mso-wrap-distance-left:0pt;mso-wrap-distance-right:0pt;mso-wrap-distance-top:0pt;mso-wrap-distance-bottom:0pt;margin-top:0pt;mso-position-vertical:top;mso-position-vertical-relative:text;margin-left:12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$1.2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2234565</wp:posOffset>
                </wp:positionH>
                <wp:positionV relativeFrom="line">
                  <wp:posOffset>635</wp:posOffset>
                </wp:positionV>
                <wp:extent cx="750570" cy="131445"/>
                <wp:effectExtent l="0" t="0" r="0" b="0"/>
                <wp:wrapNone/>
                <wp:docPr id="57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57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1pt;height:10.35pt;mso-wrap-distance-left:0pt;mso-wrap-distance-right:0pt;mso-wrap-distance-top:0pt;mso-wrap-distance-bottom:0pt;margin-top:0pt;mso-position-vertical:top;mso-position-vertical-relative:text;margin-left:175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1447165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58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113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9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77290" cy="131445"/>
                <wp:effectExtent l="0" t="0" r="0" b="0"/>
                <wp:wrapNone/>
                <wp:docPr id="60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729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period last year. As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7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period last year. As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1920240</wp:posOffset>
                </wp:positionH>
                <wp:positionV relativeFrom="line">
                  <wp:posOffset>635</wp:posOffset>
                </wp:positionV>
                <wp:extent cx="814705" cy="131445"/>
                <wp:effectExtent l="0" t="0" r="0" b="0"/>
                <wp:wrapNone/>
                <wp:docPr id="61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470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March 31,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15pt;height:10.35pt;mso-wrap-distance-left:0pt;mso-wrap-distance-right:0pt;mso-wrap-distance-top:0pt;mso-wrap-distance-bottom:0pt;margin-top:0pt;mso-position-vertical:top;mso-position-vertical-relative:text;margin-left:151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March 31,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2734945</wp:posOffset>
                </wp:positionH>
                <wp:positionV relativeFrom="line">
                  <wp:posOffset>635</wp:posOffset>
                </wp:positionV>
                <wp:extent cx="2053590" cy="131445"/>
                <wp:effectExtent l="0" t="0" r="0" b="0"/>
                <wp:wrapNone/>
                <wp:docPr id="62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359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, we had cash and cash equivalents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1.7pt;height:10.35pt;mso-wrap-distance-left:0pt;mso-wrap-distance-right:0pt;mso-wrap-distance-top:0pt;mso-wrap-distance-bottom:0pt;margin-top:0pt;mso-position-vertical:top;mso-position-vertical-relative:text;margin-left:215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, we had cash and cash equivalents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4788535</wp:posOffset>
                </wp:positionH>
                <wp:positionV relativeFrom="line">
                  <wp:posOffset>635</wp:posOffset>
                </wp:positionV>
                <wp:extent cx="715010" cy="131445"/>
                <wp:effectExtent l="0" t="0" r="0" b="0"/>
                <wp:wrapNone/>
                <wp:docPr id="63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01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$235.7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3pt;height:10.35pt;mso-wrap-distance-left:0pt;mso-wrap-distance-right:0pt;mso-wrap-distance-top:0pt;mso-wrap-distance-bottom:0pt;margin-top:0pt;mso-position-vertical:top;mso-position-vertical-relative:text;margin-left:377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$235.7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5502910</wp:posOffset>
                </wp:positionH>
                <wp:positionV relativeFrom="line">
                  <wp:posOffset>635</wp:posOffset>
                </wp:positionV>
                <wp:extent cx="1526540" cy="131445"/>
                <wp:effectExtent l="0" t="0" r="0" b="0"/>
                <wp:wrapNone/>
                <wp:docPr id="64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654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 total outstanding debt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.2pt;height:10.35pt;mso-wrap-distance-left:0pt;mso-wrap-distance-right:0pt;mso-wrap-distance-top:0pt;mso-wrap-distance-bottom:0pt;margin-top:0pt;mso-position-vertical:top;mso-position-vertical-relative:text;margin-left:43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 total outstanding debt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5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704215" cy="262890"/>
                <wp:effectExtent l="0" t="0" r="0" b="0"/>
                <wp:wrapNone/>
                <wp:docPr id="66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$493.8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$493.8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6057900</wp:posOffset>
                </wp:positionH>
                <wp:positionV relativeFrom="line">
                  <wp:posOffset>635</wp:posOffset>
                </wp:positionV>
                <wp:extent cx="971550" cy="131445"/>
                <wp:effectExtent l="0" t="0" r="0" b="0"/>
                <wp:wrapNone/>
                <wp:docPr id="67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 the comparable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0.35pt;mso-wrap-distance-left:0pt;mso-wrap-distance-right:0pt;mso-wrap-distance-top:0pt;mso-wrap-distance-bottom:0pt;margin-top:0pt;mso-position-vertical:top;mso-position-vertical-relative:text;margin-left:4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 the comparable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664200" cy="131445"/>
                <wp:effectExtent l="0" t="0" r="0" b="0"/>
                <wp:wrapNone/>
                <wp:docPr id="68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42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are focused on a disciplined approach to capital allocation, centered on furthering our mission and creating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6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are focused on a disciplined approach to capital allocation, centered on furthering our mission and creating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6407150</wp:posOffset>
                </wp:positionH>
                <wp:positionV relativeFrom="line">
                  <wp:posOffset>635</wp:posOffset>
                </wp:positionV>
                <wp:extent cx="621030" cy="131445"/>
                <wp:effectExtent l="0" t="0" r="0" b="0"/>
                <wp:wrapNone/>
                <wp:docPr id="69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stockholder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9pt;height:10.35pt;mso-wrap-distance-left:0pt;mso-wrap-distance-right:0pt;mso-wrap-distance-top:0pt;mso-wrap-distance-bottom:0pt;margin-top:0pt;mso-position-vertical:top;mso-position-vertical-relative:text;margin-left:50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stockholder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0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71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value. Our capital allocation priorities are investing for profitable growth, paying down debt, buying back shares, and M&amp;A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value. Our capital allocation priorities are investing for profitable growth, paying down debt, buying back shares, and M&amp;A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2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73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that aligns with our strategic priorities. These capital allocation priorities support our long-term growth strategy while also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that aligns with our strategic priorities. These capital allocation priorities support our long-term growth strategy while also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4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652395" cy="262890"/>
                <wp:effectExtent l="0" t="0" r="0" b="0"/>
                <wp:wrapNone/>
                <wp:docPr id="75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23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providing flexibility to navigate near-term challenges.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8.8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providing flexibility to navigate near-term challenges.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03555" cy="131445"/>
                <wp:effectExtent l="0" t="0" r="0" b="0"/>
                <wp:wrapNone/>
                <wp:docPr id="76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Net cash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6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Net cash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3278505</wp:posOffset>
                </wp:positionH>
                <wp:positionV relativeFrom="line">
                  <wp:posOffset>635</wp:posOffset>
                </wp:positionV>
                <wp:extent cx="640715" cy="262890"/>
                <wp:effectExtent l="0" t="0" r="0" b="0"/>
                <wp:wrapNone/>
                <wp:docPr id="77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7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$69.8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45pt;height:20.7pt;mso-wrap-distance-left:0pt;mso-wrap-distance-right:0pt;mso-wrap-distance-top:0pt;mso-wrap-distance-bottom:0pt;margin-top:0pt;mso-position-vertical:top;mso-position-vertical-relative:text;margin-left:25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$69.8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3919220</wp:posOffset>
                </wp:positionH>
                <wp:positionV relativeFrom="line">
                  <wp:posOffset>635</wp:posOffset>
                </wp:positionV>
                <wp:extent cx="1320165" cy="262890"/>
                <wp:effectExtent l="0" t="0" r="0" b="0"/>
                <wp:wrapNone/>
                <wp:docPr id="78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01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 Adjusted EBITDA Margin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95pt;height:20.7pt;mso-wrap-distance-left:0pt;mso-wrap-distance-right:0pt;mso-wrap-distance-top:0pt;mso-wrap-distance-bottom:0pt;margin-top:0pt;mso-position-vertical:top;mso-position-vertical-relative:text;margin-left:308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 Adjusted EBITDA Margin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5280660</wp:posOffset>
                </wp:positionH>
                <wp:positionV relativeFrom="line">
                  <wp:posOffset>635</wp:posOffset>
                </wp:positionV>
                <wp:extent cx="266700" cy="131445"/>
                <wp:effectExtent l="0" t="0" r="0" b="0"/>
                <wp:wrapNone/>
                <wp:docPr id="79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was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pt;height:10.35pt;mso-wrap-distance-left:0pt;mso-wrap-distance-right:0pt;mso-wrap-distance-top:0pt;mso-wrap-distance-bottom:0pt;margin-top:0pt;mso-position-vertical:top;mso-position-vertical-relative:text;margin-left:415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was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5547360</wp:posOffset>
                </wp:positionH>
                <wp:positionV relativeFrom="line">
                  <wp:posOffset>635</wp:posOffset>
                </wp:positionV>
                <wp:extent cx="323850" cy="262890"/>
                <wp:effectExtent l="0" t="0" r="0" b="0"/>
                <wp:wrapNone/>
                <wp:docPr id="80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30.0%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20.7pt;mso-wrap-distance-left:0pt;mso-wrap-distance-right:0pt;mso-wrap-distance-top:0pt;mso-wrap-distance-bottom:0pt;margin-top:0pt;mso-position-vertical:top;mso-position-vertical-relative:text;margin-left:436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30.0%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5871210</wp:posOffset>
                </wp:positionH>
                <wp:positionV relativeFrom="line">
                  <wp:posOffset>635</wp:posOffset>
                </wp:positionV>
                <wp:extent cx="698500" cy="131445"/>
                <wp:effectExtent l="0" t="0" r="0" b="0"/>
                <wp:wrapNone/>
                <wp:docPr id="81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pt;height:10.35pt;mso-wrap-distance-left:0pt;mso-wrap-distance-right:0pt;mso-wrap-distance-top:0pt;mso-wrap-distance-bottom:0pt;margin-top:0pt;mso-position-vertical:top;mso-position-vertical-relative:text;margin-left:46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6569075</wp:posOffset>
                </wp:positionH>
                <wp:positionV relativeFrom="line">
                  <wp:posOffset>635</wp:posOffset>
                </wp:positionV>
                <wp:extent cx="323850" cy="262890"/>
                <wp:effectExtent l="0" t="0" r="0" b="0"/>
                <wp:wrapNone/>
                <wp:docPr id="82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34.4%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20.7pt;mso-wrap-distance-left:0pt;mso-wrap-distance-right:0pt;mso-wrap-distance-top:0pt;mso-wrap-distance-bottom:0pt;margin-top:0pt;mso-position-vertical:top;mso-position-vertical-relative:text;margin-left:5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34.4%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6892925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83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5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01495" cy="262890"/>
                <wp:effectExtent l="0" t="0" r="0" b="0"/>
                <wp:wrapNone/>
                <wp:docPr id="84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14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Cash Flow and Capital Allocation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1.8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Cash Flow and Capital Allocation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3707765</wp:posOffset>
                </wp:positionH>
                <wp:positionV relativeFrom="line">
                  <wp:posOffset>635</wp:posOffset>
                </wp:positionV>
                <wp:extent cx="495300" cy="262890"/>
                <wp:effectExtent l="0" t="0" r="0" b="0"/>
                <wp:wrapNone/>
                <wp:docPr id="85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increased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20.7pt;mso-wrap-distance-left:0pt;mso-wrap-distance-right:0pt;mso-wrap-distance-top:0pt;mso-wrap-distance-bottom:0pt;margin-top:0pt;mso-position-vertical:top;mso-position-vertical-relative:text;margin-left:291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increased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1246505</wp:posOffset>
                </wp:positionH>
                <wp:positionV relativeFrom="line">
                  <wp:posOffset>635</wp:posOffset>
                </wp:positionV>
                <wp:extent cx="600710" cy="131445"/>
                <wp:effectExtent l="0" t="0" r="0" b="0"/>
                <wp:wrapNone/>
                <wp:docPr id="86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71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provided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3pt;height:10.35pt;mso-wrap-distance-left:0pt;mso-wrap-distance-right:0pt;mso-wrap-distance-top:0pt;mso-wrap-distance-bottom:0pt;margin-top:0pt;mso-position-vertical:top;mso-position-vertical-relative:text;margin-left:98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provided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1847850</wp:posOffset>
                </wp:positionH>
                <wp:positionV relativeFrom="line">
                  <wp:posOffset>635</wp:posOffset>
                </wp:positionV>
                <wp:extent cx="1373505" cy="131445"/>
                <wp:effectExtent l="0" t="0" r="0" b="0"/>
                <wp:wrapNone/>
                <wp:docPr id="87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350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operating activities in the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.15pt;height:10.35pt;mso-wrap-distance-left:0pt;mso-wrap-distance-right:0pt;mso-wrap-distance-top:0pt;mso-wrap-distance-bottom:0pt;margin-top:0pt;mso-position-vertical:top;mso-position-vertical-relative:text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operating activities in the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3221355</wp:posOffset>
                </wp:positionH>
                <wp:positionV relativeFrom="line">
                  <wp:posOffset>635</wp:posOffset>
                </wp:positionV>
                <wp:extent cx="184150" cy="131445"/>
                <wp:effectExtent l="0" t="0" r="0" b="0"/>
                <wp:wrapNone/>
                <wp:docPr id="88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first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5pt;height:10.35pt;mso-wrap-distance-left:0pt;mso-wrap-distance-right:0pt;mso-wrap-distance-top:0pt;mso-wrap-distance-bottom:0pt;margin-top:0pt;mso-position-vertical:top;mso-position-vertical-relative:text;margin-left:253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first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3404870</wp:posOffset>
                </wp:positionH>
                <wp:positionV relativeFrom="line">
                  <wp:posOffset>635</wp:posOffset>
                </wp:positionV>
                <wp:extent cx="692150" cy="131445"/>
                <wp:effectExtent l="0" t="0" r="0" b="0"/>
                <wp:wrapNone/>
                <wp:docPr id="89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quarter was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5pt;height:10.35pt;mso-wrap-distance-left:0pt;mso-wrap-distance-right:0pt;mso-wrap-distance-top:0pt;mso-wrap-distance-bottom:0pt;margin-top:0pt;mso-position-vertical:top;mso-position-vertical-relative:text;margin-left:268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quarter was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4097020</wp:posOffset>
                </wp:positionH>
                <wp:positionV relativeFrom="line">
                  <wp:posOffset>635</wp:posOffset>
                </wp:positionV>
                <wp:extent cx="643255" cy="131445"/>
                <wp:effectExtent l="0" t="0" r="0" b="0"/>
                <wp:wrapNone/>
                <wp:docPr id="90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2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$11.8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65pt;height:10.35pt;mso-wrap-distance-left:0pt;mso-wrap-distance-right:0pt;mso-wrap-distance-top:0pt;mso-wrap-distance-bottom:0pt;margin-top:0pt;mso-position-vertical:top;mso-position-vertical-relative:text;margin-left:322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$11.8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4740275</wp:posOffset>
                </wp:positionH>
                <wp:positionV relativeFrom="line">
                  <wp:posOffset>635</wp:posOffset>
                </wp:positionV>
                <wp:extent cx="730250" cy="131445"/>
                <wp:effectExtent l="0" t="0" r="0" b="0"/>
                <wp:wrapNone/>
                <wp:docPr id="91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2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5pt;height:10.35pt;mso-wrap-distance-left:0pt;mso-wrap-distance-right:0pt;mso-wrap-distance-top:0pt;mso-wrap-distance-bottom:0pt;margin-top:0pt;mso-position-vertical:top;mso-position-vertical-relative:text;margin-left:3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5470525</wp:posOffset>
                </wp:positionH>
                <wp:positionV relativeFrom="line">
                  <wp:posOffset>635</wp:posOffset>
                </wp:positionV>
                <wp:extent cx="588010" cy="131445"/>
                <wp:effectExtent l="0" t="0" r="0" b="0"/>
                <wp:wrapNone/>
                <wp:docPr id="92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$9.4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3pt;height:10.35pt;mso-wrap-distance-left:0pt;mso-wrap-distance-right:0pt;mso-wrap-distance-top:0pt;mso-wrap-distance-bottom:0pt;margin-top:0pt;mso-position-vertical:top;mso-position-vertical-relative:text;margin-left:4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$9.4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1765300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3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1485900</wp:posOffset>
                </wp:positionH>
                <wp:positionV relativeFrom="line">
                  <wp:posOffset>635</wp:posOffset>
                </wp:positionV>
                <wp:extent cx="254000" cy="262890"/>
                <wp:effectExtent l="0" t="0" r="0" b="0"/>
                <wp:wrapNone/>
                <wp:docPr id="94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pt;height:20.7pt;mso-wrap-distance-left:0pt;mso-wrap-distance-right:0pt;mso-wrap-distance-top:0pt;mso-wrap-distance-bottom:0pt;margin-top:0pt;mso-position-vertical:top;mso-position-vertical-relative:text;margin-left:1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1739900</wp:posOffset>
                </wp:positionH>
                <wp:positionV relativeFrom="line">
                  <wp:posOffset>635</wp:posOffset>
                </wp:positionV>
                <wp:extent cx="1085850" cy="131445"/>
                <wp:effectExtent l="0" t="0" r="0" b="0"/>
                <wp:wrapNone/>
                <wp:docPr id="95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Financial Overview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0.35pt;mso-wrap-distance-left:0pt;mso-wrap-distance-right:0pt;mso-wrap-distance-top:0pt;mso-wrap-distance-bottom:0pt;margin-top:0pt;mso-position-vertical:top;mso-position-vertical-relative:text;margin-left:1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Financial Overview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2825115</wp:posOffset>
                </wp:positionH>
                <wp:positionV relativeFrom="line">
                  <wp:posOffset>635</wp:posOffset>
                </wp:positionV>
                <wp:extent cx="41275" cy="175260"/>
                <wp:effectExtent l="0" t="0" r="0" b="0"/>
                <wp:wrapNone/>
                <wp:docPr id="96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13.8pt;mso-wrap-distance-left:0pt;mso-wrap-distance-right:0pt;mso-wrap-distance-top:0pt;mso-wrap-distance-bottom:0pt;margin-top:0pt;mso-position-vertical:top;mso-position-vertical-relative:text;margin-left:22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2867025</wp:posOffset>
                </wp:positionH>
                <wp:positionV relativeFrom="line">
                  <wp:posOffset>635</wp:posOffset>
                </wp:positionV>
                <wp:extent cx="4161790" cy="131445"/>
                <wp:effectExtent l="0" t="0" r="0" b="0"/>
                <wp:wrapNone/>
                <wp:docPr id="97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179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(all comparisons are made to the same period of the prior year unless otherwise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pt;height:10.35pt;mso-wrap-distance-left:0pt;mso-wrap-distance-right:0pt;mso-wrap-distance-top:0pt;mso-wrap-distance-bottom:0pt;margin-top:0pt;mso-position-vertical:top;mso-position-vertical-relative:text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(all comparisons are made to the same period of the prior year unless otherwise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8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55600" cy="262890"/>
                <wp:effectExtent l="0" t="0" r="0" b="0"/>
                <wp:wrapNone/>
                <wp:docPr id="99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noted):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noted):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88950" cy="131445"/>
                <wp:effectExtent l="0" t="0" r="0" b="0"/>
                <wp:wrapNone/>
                <wp:docPr id="100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Revenue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Revenue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1231900</wp:posOffset>
                </wp:positionH>
                <wp:positionV relativeFrom="line">
                  <wp:posOffset>635</wp:posOffset>
                </wp:positionV>
                <wp:extent cx="533400" cy="262890"/>
                <wp:effectExtent l="0" t="0" r="0" b="0"/>
                <wp:wrapNone/>
                <wp:docPr id="101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decreased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20.7pt;mso-wrap-distance-left:0pt;mso-wrap-distance-right:0pt;mso-wrap-distance-top:0pt;mso-wrap-distance-bottom:0pt;margin-top:0pt;mso-position-vertical:top;mso-position-vertical-relative:text;margin-left:9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decreased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990600</wp:posOffset>
                </wp:positionH>
                <wp:positionV relativeFrom="line">
                  <wp:posOffset>635</wp:posOffset>
                </wp:positionV>
                <wp:extent cx="495300" cy="131445"/>
                <wp:effectExtent l="0" t="0" r="0" b="0"/>
                <wp:wrapNone/>
                <wp:docPr id="102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 xml:space="preserve">Quarter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0.35pt;mso-wrap-distance-left:0pt;mso-wrap-distance-right:0pt;mso-wrap-distance-top:0pt;mso-wrap-distance-bottom:0pt;margin-top:0pt;mso-position-vertical:top;mso-position-vertical-relative:text;margin-left:7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 xml:space="preserve">Quarter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1797050</wp:posOffset>
                </wp:positionH>
                <wp:positionV relativeFrom="line">
                  <wp:posOffset>635</wp:posOffset>
                </wp:positionV>
                <wp:extent cx="165100" cy="131445"/>
                <wp:effectExtent l="0" t="0" r="0" b="0"/>
                <wp:wrapNone/>
                <wp:docPr id="103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1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4%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pt;height:10.35pt;mso-wrap-distance-left:0pt;mso-wrap-distance-right:0pt;mso-wrap-distance-top:0pt;mso-wrap-distance-bottom:0pt;margin-top:0pt;mso-position-vertical:top;mso-position-vertical-relative:text;margin-left:1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4%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1962150</wp:posOffset>
                </wp:positionH>
                <wp:positionV relativeFrom="line">
                  <wp:posOffset>635</wp:posOffset>
                </wp:positionV>
                <wp:extent cx="158750" cy="131445"/>
                <wp:effectExtent l="0" t="0" r="0" b="0"/>
                <wp:wrapNone/>
                <wp:docPr id="104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5pt;height:10.35pt;mso-wrap-distance-left:0pt;mso-wrap-distance-right:0pt;mso-wrap-distance-top:0pt;mso-wrap-distance-bottom:0pt;margin-top:0pt;mso-position-vertical:top;mso-position-vertical-relative:text;margin-left:1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2120900</wp:posOffset>
                </wp:positionH>
                <wp:positionV relativeFrom="line">
                  <wp:posOffset>635</wp:posOffset>
                </wp:positionV>
                <wp:extent cx="704215" cy="262890"/>
                <wp:effectExtent l="0" t="0" r="0" b="0"/>
                <wp:wrapNone/>
                <wp:docPr id="105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$194.0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45pt;height:20.7pt;mso-wrap-distance-left:0pt;mso-wrap-distance-right:0pt;mso-wrap-distance-top:0pt;mso-wrap-distance-bottom:0pt;margin-top:0pt;mso-position-vertical:top;mso-position-vertical-relative:text;margin-left:16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$194.0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2825115</wp:posOffset>
                </wp:positionH>
                <wp:positionV relativeFrom="line">
                  <wp:posOffset>635</wp:posOffset>
                </wp:positionV>
                <wp:extent cx="698500" cy="131445"/>
                <wp:effectExtent l="0" t="0" r="0" b="0"/>
                <wp:wrapNone/>
                <wp:docPr id="106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pt;height:10.35pt;mso-wrap-distance-left:0pt;mso-wrap-distance-right:0pt;mso-wrap-distance-top:0pt;mso-wrap-distance-bottom:0pt;margin-top:0pt;mso-position-vertical:top;mso-position-vertical-relative:text;margin-left:22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3522980</wp:posOffset>
                </wp:positionH>
                <wp:positionV relativeFrom="line">
                  <wp:posOffset>635</wp:posOffset>
                </wp:positionV>
                <wp:extent cx="704215" cy="262890"/>
                <wp:effectExtent l="0" t="0" r="0" b="0"/>
                <wp:wrapNone/>
                <wp:docPr id="107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$203.0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45pt;height:20.7pt;mso-wrap-distance-left:0pt;mso-wrap-distance-right:0pt;mso-wrap-distance-top:0pt;mso-wrap-distance-bottom:0pt;margin-top:0pt;mso-position-vertical:top;mso-position-vertical-relative:text;margin-left:277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$203.0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4227195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108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33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11020" cy="131445"/>
                <wp:effectExtent l="0" t="0" r="0" b="0"/>
                <wp:wrapNone/>
                <wp:docPr id="109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102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Prescription transactions revenue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2.6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Prescription transactions revenue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2553970</wp:posOffset>
                </wp:positionH>
                <wp:positionV relativeFrom="line">
                  <wp:posOffset>635</wp:posOffset>
                </wp:positionV>
                <wp:extent cx="533400" cy="262890"/>
                <wp:effectExtent l="0" t="0" r="0" b="0"/>
                <wp:wrapNone/>
                <wp:docPr id="110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decreased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20.7pt;mso-wrap-distance-left:0pt;mso-wrap-distance-right:0pt;mso-wrap-distance-top:0pt;mso-wrap-distance-bottom:0pt;margin-top:0pt;mso-position-vertical:top;mso-position-vertical-relative:text;margin-left:201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decreased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6228715" cy="102235"/>
                <wp:effectExtent l="0" t="0" r="0" b="0"/>
                <wp:wrapNone/>
                <wp:docPr id="111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71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supplemental informational purposes only. Adjusted EBITDA Margin and Adjusted Net Income Margin are defined as Adjusted EBITDA and Adjusted Net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5pt;height:8.0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supplemental informational purposes only. Adjusted EBITDA Margin and Adjusted Net Income Margin are defined as Adjusted EBITDA and Adjusted Net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2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113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Barnes, President and Chief Executive Officer of GoodRx. “Our results demonstrate that the strategy we laid out last quarter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Barnes, President and Chief Executive Officer of GoodRx. “Our results demonstrate that the strategy we laid out last quarter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4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115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is working and that we are building a sustainable value proposition. We believe that momentum is driving durable growth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is working and that we are building a sustainable value proposition. We believe that momentum is driving durable growth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6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41930" cy="262890"/>
                <wp:effectExtent l="0" t="0" r="0" b="0"/>
                <wp:wrapNone/>
                <wp:docPr id="117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 increasing value for consumers and our partners.”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5.9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 increasing value for consumers and our partners.”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6227445" cy="102235"/>
                <wp:effectExtent l="0" t="0" r="0" b="0"/>
                <wp:wrapNone/>
                <wp:docPr id="118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744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Adjusted EBITDA, Adjusted EBITDA Margin, Adjusted Net Income, and Adjusted Net Income Margin are non-GAAP financial measures and are presented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35pt;height:8.0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Adjusted EBITDA, Adjusted EBITDA Margin, Adjusted Net Income, and Adjusted Net Income Margin are non-GAAP financial measures and are presented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119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3087370</wp:posOffset>
                </wp:positionH>
                <wp:positionV relativeFrom="line">
                  <wp:posOffset>635</wp:posOffset>
                </wp:positionV>
                <wp:extent cx="59690" cy="175260"/>
                <wp:effectExtent l="0" t="0" r="0" b="0"/>
                <wp:wrapNone/>
                <wp:docPr id="120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7pt;height:13.8pt;mso-wrap-distance-left:0pt;mso-wrap-distance-right:0pt;mso-wrap-distance-top:0pt;mso-wrap-distance-bottom:0pt;margin-top:0pt;mso-position-vertical:top;mso-position-vertical-relative:text;margin-left:243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121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1068070" cy="102235"/>
                <wp:effectExtent l="0" t="0" r="0" b="0"/>
                <wp:wrapNone/>
                <wp:docPr id="122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07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Income, respectively, divid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1pt;height:8.0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Income, respectively, divid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1868170</wp:posOffset>
                </wp:positionH>
                <wp:positionV relativeFrom="line">
                  <wp:posOffset>635</wp:posOffset>
                </wp:positionV>
                <wp:extent cx="1070610" cy="102235"/>
                <wp:effectExtent l="0" t="0" r="0" b="0"/>
                <wp:wrapNone/>
                <wp:docPr id="123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061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 xml:space="preserve">ed by Adjusted Revenue.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3pt;height:8.05pt;mso-wrap-distance-left:0pt;mso-wrap-distance-right:0pt;mso-wrap-distance-top:0pt;mso-wrap-distance-bottom:0pt;margin-top:0pt;mso-position-vertical:top;mso-position-vertical-relative:text;margin-left:147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 xml:space="preserve">ed by Adjusted Revenue.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2938780</wp:posOffset>
                </wp:positionH>
                <wp:positionV relativeFrom="line">
                  <wp:posOffset>635</wp:posOffset>
                </wp:positionV>
                <wp:extent cx="4088765" cy="102235"/>
                <wp:effectExtent l="0" t="0" r="0" b="0"/>
                <wp:wrapNone/>
                <wp:docPr id="124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876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Refer to the Non-GAAP Financial Measures section below for definitions, additional information,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1.95pt;height:8.05pt;mso-wrap-distance-left:0pt;mso-wrap-distance-right:0pt;mso-wrap-distance-top:0pt;mso-wrap-distance-bottom:0pt;margin-top:0pt;mso-position-vertical:top;mso-position-vertical-relative:text;margin-left:231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Refer to the Non-GAAP Financial Measures section below for definitions, additional information,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125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2532380" cy="204470"/>
                <wp:effectExtent l="0" t="0" r="0" b="0"/>
                <wp:wrapNone/>
                <wp:docPr id="126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2380" cy="2044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reconciliations to the most directly comparable GAAP measures.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4pt;height:16.1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reconciliations to the most directly comparable GAAP measures.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7650" cy="262890"/>
                <wp:effectExtent l="0" t="0" r="0" b="0"/>
                <wp:wrapNone/>
                <wp:docPr id="127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First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First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6685915</wp:posOffset>
                </wp:positionH>
                <wp:positionV relativeFrom="line">
                  <wp:posOffset>635</wp:posOffset>
                </wp:positionV>
                <wp:extent cx="342900" cy="131445"/>
                <wp:effectExtent l="0" t="0" r="0" b="0"/>
                <wp:wrapNone/>
                <wp:docPr id="128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of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0.35pt;mso-wrap-distance-left:0pt;mso-wrap-distance-right:0pt;mso-wrap-distance-top:0pt;mso-wrap-distance-bottom:0pt;margin-top:0pt;mso-position-vertical:top;mso-position-vertical-relative:text;margin-left:526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of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2361565</wp:posOffset>
                </wp:positionH>
                <wp:positionV relativeFrom="line">
                  <wp:posOffset>635</wp:posOffset>
                </wp:positionV>
                <wp:extent cx="41275" cy="175260"/>
                <wp:effectExtent l="0" t="0" r="0" b="0"/>
                <wp:wrapNone/>
                <wp:docPr id="129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25pt;height:13.8pt;mso-wrap-distance-left:0pt;mso-wrap-distance-right:0pt;mso-wrap-distance-top:0pt;mso-wrap-distance-bottom:0pt;margin-top:0pt;mso-position-vertical:top;mso-position-vertical-relative:text;margin-left:185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2402840</wp:posOffset>
                </wp:positionH>
                <wp:positionV relativeFrom="line">
                  <wp:posOffset>635</wp:posOffset>
                </wp:positionV>
                <wp:extent cx="228600" cy="131445"/>
                <wp:effectExtent l="0" t="0" r="0" b="0"/>
                <wp:wrapNone/>
                <wp:docPr id="130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16%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10.35pt;mso-wrap-distance-left:0pt;mso-wrap-distance-right:0pt;mso-wrap-distance-top:0pt;mso-wrap-distance-bottom:0pt;margin-top:0pt;mso-position-vertical:top;mso-position-vertical-relative:text;margin-left:189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16%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2631440</wp:posOffset>
                </wp:positionH>
                <wp:positionV relativeFrom="line">
                  <wp:posOffset>635</wp:posOffset>
                </wp:positionV>
                <wp:extent cx="177800" cy="131445"/>
                <wp:effectExtent l="0" t="0" r="0" b="0"/>
                <wp:wrapNone/>
                <wp:docPr id="131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pt;height:10.35pt;mso-wrap-distance-left:0pt;mso-wrap-distance-right:0pt;mso-wrap-distance-top:0pt;mso-wrap-distance-bottom:0pt;margin-top:0pt;mso-position-vertical:top;mso-position-vertical-relative:text;margin-left:207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2809240</wp:posOffset>
                </wp:positionH>
                <wp:positionV relativeFrom="line">
                  <wp:posOffset>635</wp:posOffset>
                </wp:positionV>
                <wp:extent cx="650240" cy="131445"/>
                <wp:effectExtent l="0" t="0" r="0" b="0"/>
                <wp:wrapNone/>
                <wp:docPr id="132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24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$24.4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2pt;height:10.35pt;mso-wrap-distance-left:0pt;mso-wrap-distance-right:0pt;mso-wrap-distance-top:0pt;mso-wrap-distance-bottom:0pt;margin-top:0pt;mso-position-vertical:top;mso-position-vertical-relative:text;margin-left:221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$24.4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3459480</wp:posOffset>
                </wp:positionH>
                <wp:positionV relativeFrom="line">
                  <wp:posOffset>635</wp:posOffset>
                </wp:positionV>
                <wp:extent cx="727075" cy="131445"/>
                <wp:effectExtent l="0" t="0" r="0" b="0"/>
                <wp:wrapNone/>
                <wp:docPr id="133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07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25pt;height:10.35pt;mso-wrap-distance-left:0pt;mso-wrap-distance-right:0pt;mso-wrap-distance-top:0pt;mso-wrap-distance-bottom:0pt;margin-top:0pt;mso-position-vertical:top;mso-position-vertical-relative:text;margin-left:272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4185920</wp:posOffset>
                </wp:positionH>
                <wp:positionV relativeFrom="line">
                  <wp:posOffset>635</wp:posOffset>
                </wp:positionV>
                <wp:extent cx="650240" cy="131445"/>
                <wp:effectExtent l="0" t="0" r="0" b="0"/>
                <wp:wrapNone/>
                <wp:docPr id="134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24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$21.0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2pt;height:10.35pt;mso-wrap-distance-left:0pt;mso-wrap-distance-right:0pt;mso-wrap-distance-top:0pt;mso-wrap-distance-bottom:0pt;margin-top:0pt;mso-position-vertical:top;mso-position-vertical-relative:text;margin-left:329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$21.0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4836160</wp:posOffset>
                </wp:positionH>
                <wp:positionV relativeFrom="line">
                  <wp:posOffset>635</wp:posOffset>
                </wp:positionV>
                <wp:extent cx="1259205" cy="131445"/>
                <wp:effectExtent l="0" t="0" r="0" b="0"/>
                <wp:wrapNone/>
                <wp:docPr id="135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920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, primarily driven by the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15pt;height:10.35pt;mso-wrap-distance-left:0pt;mso-wrap-distance-right:0pt;mso-wrap-distance-top:0pt;mso-wrap-distance-bottom:0pt;margin-top:0pt;mso-position-vertical:top;mso-position-vertical-relative:text;margin-left:38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, primarily driven by the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6096000</wp:posOffset>
                </wp:positionH>
                <wp:positionV relativeFrom="line">
                  <wp:posOffset>635</wp:posOffset>
                </wp:positionV>
                <wp:extent cx="589915" cy="262890"/>
                <wp:effectExtent l="0" t="0" r="0" b="0"/>
                <wp:wrapNone/>
                <wp:docPr id="136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introduction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45pt;height:20.7pt;mso-wrap-distance-left:0pt;mso-wrap-distance-right:0pt;mso-wrap-distance-top:0pt;mso-wrap-distance-bottom:0pt;margin-top:0pt;mso-position-vertical:top;mso-position-vertical-relative:text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introduction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1866265</wp:posOffset>
                </wp:positionH>
                <wp:positionV relativeFrom="line">
                  <wp:posOffset>635</wp:posOffset>
                </wp:positionV>
                <wp:extent cx="495300" cy="262890"/>
                <wp:effectExtent l="0" t="0" r="0" b="0"/>
                <wp:wrapNone/>
                <wp:docPr id="137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increased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20.7pt;mso-wrap-distance-left:0pt;mso-wrap-distance-right:0pt;mso-wrap-distance-top:0pt;mso-wrap-distance-bottom:0pt;margin-top:0pt;mso-position-vertical:top;mso-position-vertical-relative:text;margin-left:14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increased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8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951730" cy="131445"/>
                <wp:effectExtent l="0" t="0" r="0" b="0"/>
                <wp:wrapNone/>
                <wp:docPr id="139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17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condition-specific subscription programs beginning in the second quarter of 2025 and a related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9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condition-specific subscription programs beginning in the second quarter of 2025 and a related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5694680</wp:posOffset>
                </wp:positionH>
                <wp:positionV relativeFrom="line">
                  <wp:posOffset>635</wp:posOffset>
                </wp:positionV>
                <wp:extent cx="431800" cy="262890"/>
                <wp:effectExtent l="0" t="0" r="0" b="0"/>
                <wp:wrapNone/>
                <wp:docPr id="140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increase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pt;height:20.7pt;mso-wrap-distance-left:0pt;mso-wrap-distance-right:0pt;mso-wrap-distance-top:0pt;mso-wrap-distance-bottom:0pt;margin-top:0pt;mso-position-vertical:top;mso-position-vertical-relative:text;margin-left:44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increase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6125845</wp:posOffset>
                </wp:positionH>
                <wp:positionV relativeFrom="line">
                  <wp:posOffset>635</wp:posOffset>
                </wp:positionV>
                <wp:extent cx="902335" cy="131445"/>
                <wp:effectExtent l="0" t="0" r="0" b="0"/>
                <wp:wrapNone/>
                <wp:docPr id="141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33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 the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05pt;height:10.35pt;mso-wrap-distance-left:0pt;mso-wrap-distance-right:0pt;mso-wrap-distance-top:0pt;mso-wrap-distance-bottom:0pt;margin-top:0pt;mso-position-vertical:top;mso-position-vertical-relative:text;margin-left:48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 the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2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45515" cy="262890"/>
                <wp:effectExtent l="0" t="0" r="0" b="0"/>
                <wp:wrapNone/>
                <wp:docPr id="143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55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subscription plans.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subscription plans.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77770" cy="131445"/>
                <wp:effectExtent l="0" t="0" r="0" b="0"/>
                <wp:wrapNone/>
                <wp:docPr id="144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777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Pharma Direct (formally GoodRx Pharma Direct)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5.1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Pharma Direct (formally GoodRx Pharma Direct)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3220720</wp:posOffset>
                </wp:positionH>
                <wp:positionV relativeFrom="line">
                  <wp:posOffset>635</wp:posOffset>
                </wp:positionV>
                <wp:extent cx="487680" cy="131445"/>
                <wp:effectExtent l="0" t="0" r="0" b="0"/>
                <wp:wrapNone/>
                <wp:docPr id="145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revenue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4pt;height:10.35pt;mso-wrap-distance-left:0pt;mso-wrap-distance-right:0pt;mso-wrap-distance-top:0pt;mso-wrap-distance-bottom:0pt;margin-top:0pt;mso-position-vertical:top;mso-position-vertical-relative:text;margin-left:253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revenue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1212850</wp:posOffset>
                </wp:positionH>
                <wp:positionV relativeFrom="line">
                  <wp:posOffset>635</wp:posOffset>
                </wp:positionV>
                <wp:extent cx="5815330" cy="131445"/>
                <wp:effectExtent l="0" t="0" r="0" b="0"/>
                <wp:wrapNone/>
                <wp:docPr id="146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53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 the number of our Monthly Active Consumers due to the broader changes in the retail pharmacy landscape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7.9pt;height:10.35pt;mso-wrap-distance-left:0pt;mso-wrap-distance-right:0pt;mso-wrap-distance-top:0pt;mso-wrap-distance-bottom:0pt;margin-top:0pt;mso-position-vertical:top;mso-position-vertical-relative:text;margin-left:9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 the number of our Monthly Active Consumers due to the broader changes in the retail pharmacy landscape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3147060</wp:posOffset>
                </wp:positionH>
                <wp:positionV relativeFrom="line">
                  <wp:posOffset>635</wp:posOffset>
                </wp:positionV>
                <wp:extent cx="228600" cy="131445"/>
                <wp:effectExtent l="0" t="0" r="0" b="0"/>
                <wp:wrapNone/>
                <wp:docPr id="147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24%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10.35pt;mso-wrap-distance-left:0pt;mso-wrap-distance-right:0pt;mso-wrap-distance-top:0pt;mso-wrap-distance-bottom:0pt;margin-top:0pt;mso-position-vertical:top;mso-position-vertical-relative:text;margin-left:247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24%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3375660</wp:posOffset>
                </wp:positionH>
                <wp:positionV relativeFrom="line">
                  <wp:posOffset>635</wp:posOffset>
                </wp:positionV>
                <wp:extent cx="215265" cy="131445"/>
                <wp:effectExtent l="0" t="0" r="0" b="0"/>
                <wp:wrapNone/>
                <wp:docPr id="148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.95pt;height:10.35pt;mso-wrap-distance-left:0pt;mso-wrap-distance-right:0pt;mso-wrap-distance-top:0pt;mso-wrap-distance-bottom:0pt;margin-top:0pt;mso-position-vertical:top;mso-position-vertical-relative:text;margin-left:265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3590925</wp:posOffset>
                </wp:positionH>
                <wp:positionV relativeFrom="line">
                  <wp:posOffset>635</wp:posOffset>
                </wp:positionV>
                <wp:extent cx="723900" cy="131445"/>
                <wp:effectExtent l="0" t="0" r="0" b="0"/>
                <wp:wrapNone/>
                <wp:docPr id="149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$113.7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0.35pt;mso-wrap-distance-left:0pt;mso-wrap-distance-right:0pt;mso-wrap-distance-top:0pt;mso-wrap-distance-bottom:0pt;margin-top:0pt;mso-position-vertical:top;mso-position-vertical-relative:text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$113.7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4314825</wp:posOffset>
                </wp:positionH>
                <wp:positionV relativeFrom="line">
                  <wp:posOffset>635</wp:posOffset>
                </wp:positionV>
                <wp:extent cx="782955" cy="131445"/>
                <wp:effectExtent l="0" t="0" r="0" b="0"/>
                <wp:wrapNone/>
                <wp:docPr id="150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29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compared to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65pt;height:10.35pt;mso-wrap-distance-left:0pt;mso-wrap-distance-right:0pt;mso-wrap-distance-top:0pt;mso-wrap-distance-bottom:0pt;margin-top:0pt;mso-position-vertical:top;mso-position-vertical-relative:text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compared to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5097780</wp:posOffset>
                </wp:positionH>
                <wp:positionV relativeFrom="line">
                  <wp:posOffset>635</wp:posOffset>
                </wp:positionV>
                <wp:extent cx="732155" cy="131445"/>
                <wp:effectExtent l="0" t="0" r="0" b="0"/>
                <wp:wrapNone/>
                <wp:docPr id="151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1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$148.9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65pt;height:10.35pt;mso-wrap-distance-left:0pt;mso-wrap-distance-right:0pt;mso-wrap-distance-top:0pt;mso-wrap-distance-bottom:0pt;margin-top:0pt;mso-position-vertical:top;mso-position-vertical-relative:text;margin-left:401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$148.9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5829935</wp:posOffset>
                </wp:positionH>
                <wp:positionV relativeFrom="line">
                  <wp:posOffset>635</wp:posOffset>
                </wp:positionV>
                <wp:extent cx="1197610" cy="131445"/>
                <wp:effectExtent l="0" t="0" r="0" b="0"/>
                <wp:wrapNone/>
                <wp:docPr id="152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61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, primarily driven by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4.3pt;height:10.35pt;mso-wrap-distance-left:0pt;mso-wrap-distance-right:0pt;mso-wrap-distance-top:0pt;mso-wrap-distance-bottom:0pt;margin-top:0pt;mso-position-vertical:top;mso-position-vertical-relative:text;margin-left:459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, primarily driven by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69900" cy="262890"/>
                <wp:effectExtent l="0" t="0" r="0" b="0"/>
                <wp:wrapNone/>
                <wp:docPr id="154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decrease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decrease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75260"/>
                <wp:effectExtent l="0" t="0" r="0" b="0"/>
                <wp:wrapNone/>
                <wp:docPr id="155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delivered a strong start to the year, with continued momentum across our strategic growth priorities,” said Wendy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delivered a strong start to the year, with continued momentum across our strategic growth priorities,” said Wendy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6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51020" cy="131445"/>
                <wp:effectExtent l="0" t="0" r="0" b="0"/>
                <wp:wrapNone/>
                <wp:docPr id="157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102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including store closures, volume reduction in one of our integrated savings programs,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6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including store closures, volume reduction in one of our integrated savings programs,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5093970</wp:posOffset>
                </wp:positionH>
                <wp:positionV relativeFrom="line">
                  <wp:posOffset>635</wp:posOffset>
                </wp:positionV>
                <wp:extent cx="1934210" cy="131445"/>
                <wp:effectExtent l="0" t="0" r="0" b="0"/>
                <wp:wrapNone/>
                <wp:docPr id="158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421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as well as lower unit economics which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3pt;height:10.35pt;mso-wrap-distance-left:0pt;mso-wrap-distance-right:0pt;mso-wrap-distance-top:0pt;mso-wrap-distance-bottom:0pt;margin-top:0pt;mso-position-vertical:top;mso-position-vertical-relative:text;margin-left:401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as well as lower unit economics which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22620" cy="262890"/>
                <wp:effectExtent l="0" t="0" r="0" b="0"/>
                <wp:wrapNone/>
                <wp:docPr id="160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262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we expect to continue in the near-term as we made deliberate decisions to favor long-term durability and certainty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0.6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we expect to continue in the near-term as we made deliberate decisions to favor long-term durability and certainty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6465570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161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50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23315" cy="131445"/>
                <wp:effectExtent l="0" t="0" r="0" b="0"/>
                <wp:wrapNone/>
                <wp:docPr id="162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31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Subscription revenue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4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Subscription revenue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16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44595" cy="131445"/>
                <wp:effectExtent l="0" t="0" r="0" b="0"/>
                <wp:wrapNone/>
                <wp:docPr id="164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GoodRx management will host a conference call and webcast tomorrow,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GoodRx management will host a conference call and webcast tomorrow,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5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824865" cy="262890"/>
                <wp:effectExtent l="0" t="0" r="0" b="0"/>
                <wp:wrapNone/>
                <wp:docPr id="166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48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strong margins.”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9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strong margins.”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6228715" cy="102235"/>
                <wp:effectExtent l="0" t="0" r="0" b="0"/>
                <wp:wrapNone/>
                <wp:docPr id="167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71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Adjusted EBITDA is a non-GAAP financial measure and is presented for supplemental informational purposes only. We have not reconciled our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5pt;height:8.0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Adjusted EBITDA is a non-GAAP financial measure and is presented for supplemental informational purposes only. We have not reconciled our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168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6227445" cy="102235"/>
                <wp:effectExtent l="0" t="0" r="0" b="0"/>
                <wp:wrapNone/>
                <wp:docPr id="169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744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EBITDA guidance to GAAP net income or loss because we do not provide guidance for such GAAP measure due to the uncertainty and potential variability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35pt;height:8.0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EBITDA guidance to GAAP net income or loss because we do not provide guidance for such GAAP measure due to the uncertainty and potential variability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170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6228080" cy="102235"/>
                <wp:effectExtent l="0" t="0" r="0" b="0"/>
                <wp:wrapNone/>
                <wp:docPr id="171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08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stock-based compensation expense, acquired intangible assets and related amortization and income taxes, which are reconciling items between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pt;height:8.0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stock-based compensation expense, acquired intangible assets and related amortization and income taxes, which are reconciling items between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172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6228080" cy="102235"/>
                <wp:effectExtent l="0" t="0" r="0" b="0"/>
                <wp:wrapNone/>
                <wp:docPr id="173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08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EBITDA and the most directly comparable GAAP measure. Because such items cannot be provided without unreasonable efforts, we are unable to provide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pt;height:8.0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EBITDA and the most directly comparable GAAP measure. Because such items cannot be provided without unreasonable efforts, we are unable to provide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174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6228080" cy="102235"/>
                <wp:effectExtent l="0" t="0" r="0" b="0"/>
                <wp:wrapNone/>
                <wp:docPr id="175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08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reconciliation of the non-GAAP financial measure guidance to the corresponding GAAP measure. However, such items could have a significant impact on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pt;height:8.0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reconciliation of the non-GAAP financial measure guidance to the corresponding GAAP measure. However, such items could have a significant impact on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4765" cy="175260"/>
                <wp:effectExtent l="0" t="0" r="0" b="0"/>
                <wp:wrapNone/>
                <wp:docPr id="176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9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1268095" cy="204470"/>
                <wp:effectExtent l="0" t="0" r="0" b="0"/>
                <wp:wrapNone/>
                <wp:docPr id="177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095" cy="2044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4"/>
                              </w:rPr>
                              <w:t>future GAAP net income or loss.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85pt;height:16.1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4"/>
                        </w:rPr>
                        <w:t>future GAAP net income or loss.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080895" cy="262890"/>
                <wp:effectExtent l="0" t="0" r="0" b="0"/>
                <wp:wrapNone/>
                <wp:docPr id="178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Investor Conference Call and Webcast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8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Investor Conference Call and Webcast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2823845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9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22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1999615</wp:posOffset>
                </wp:positionH>
                <wp:positionV relativeFrom="line">
                  <wp:posOffset>635</wp:posOffset>
                </wp:positionV>
                <wp:extent cx="5029200" cy="131445"/>
                <wp:effectExtent l="0" t="0" r="0" b="0"/>
                <wp:wrapNone/>
                <wp:docPr id="180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are raising our full year guidance and remain focused on sustaining growth and maintaining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6pt;height:10.35pt;mso-wrap-distance-left:0pt;mso-wrap-distance-right:0pt;mso-wrap-distance-top:0pt;mso-wrap-distance-bottom:0pt;margin-top:0pt;mso-position-vertical:top;mso-position-vertical-relative:text;margin-left:15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are raising our full year guidance and remain focused on sustaining growth and maintaining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4487545</wp:posOffset>
                </wp:positionH>
                <wp:positionV relativeFrom="line">
                  <wp:posOffset>635</wp:posOffset>
                </wp:positionV>
                <wp:extent cx="640080" cy="131445"/>
                <wp:effectExtent l="0" t="0" r="0" b="0"/>
                <wp:wrapNone/>
                <wp:docPr id="181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May 7,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4pt;height:10.35pt;mso-wrap-distance-left:0pt;mso-wrap-distance-right:0pt;mso-wrap-distance-top:0pt;mso-wrap-distance-bottom:0pt;margin-top:0pt;mso-position-vertical:top;mso-position-vertical-relative:text;margin-left:3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May 7,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5127625</wp:posOffset>
                </wp:positionH>
                <wp:positionV relativeFrom="line">
                  <wp:posOffset>635</wp:posOffset>
                </wp:positionV>
                <wp:extent cx="1899920" cy="131445"/>
                <wp:effectExtent l="0" t="0" r="0" b="0"/>
                <wp:wrapNone/>
                <wp:docPr id="182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992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, at 5:00 a.m. Pacific Time (8:00 a.m.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.6pt;height:10.35pt;mso-wrap-distance-left:0pt;mso-wrap-distance-right:0pt;mso-wrap-distance-top:0pt;mso-wrap-distance-bottom:0pt;margin-top:0pt;mso-position-vertical:top;mso-position-vertical-relative:text;margin-left:4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, at 5:00 a.m. Pacific Time (8:00 a.m.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3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36340" cy="262890"/>
                <wp:effectExtent l="0" t="0" r="0" b="0"/>
                <wp:wrapNone/>
                <wp:docPr id="184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634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Eastern Time) to discuss the results and the Company’s business outlook.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4.2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Eastern Time) to discuss the results and the Company’s business outlook.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4479290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5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5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19195" cy="262890"/>
                <wp:effectExtent l="0" t="0" r="0" b="0"/>
                <wp:wrapNone/>
                <wp:docPr id="186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91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To access the conference call, please pre-register using the following link: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2.8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To access the conference call, please pre-register using the following link: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431030" cy="262890"/>
                <wp:effectExtent l="0" t="0" r="0" b="0"/>
                <wp:wrapNone/>
                <wp:docPr id="187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10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https://register-conf.media-server.com/register/BI03d8d43b2f3b41dda5af69771ca7887a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8.9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https://register-conf.media-server.com/register/BI03d8d43b2f3b41dda5af69771ca7887a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879975" cy="262890"/>
                <wp:effectExtent l="0" t="0" r="0" b="0"/>
                <wp:wrapNone/>
                <wp:docPr id="188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997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Registrants will receive a confirmation with dial-in details and a unique passcode required to join.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4.2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Registrants will receive a confirmation with dial-in details and a unique passcode required to join.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189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call will also be webcast live on the Company’s investor relations website at https://investors.goodrx.com, where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call will also be webcast live on the Company’s investor relations website at https://investors.goodrx.com, where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0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363595" cy="262890"/>
                <wp:effectExtent l="0" t="0" r="0" b="0"/>
                <wp:wrapNone/>
                <wp:docPr id="191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35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accompanying materials will be posted prior to the conference call.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4.8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accompanying materials will be posted prior to the conference call.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192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Approximately one hour after completion of the live call, an archived version of the webcast will be available 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Approximately one hour after completion of the live call, an archived version of the webcast will be available 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3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498340" cy="262890"/>
                <wp:effectExtent l="0" t="0" r="0" b="0"/>
                <wp:wrapNone/>
                <wp:docPr id="194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834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Company’s investor relations website at https://investors.goodrx.com for at least 30 days.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4.2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Company’s investor relations website at https://investors.goodrx.com for at least 30 days.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6680200</wp:posOffset>
                </wp:positionH>
                <wp:positionV relativeFrom="line">
                  <wp:posOffset>635</wp:posOffset>
                </wp:positionV>
                <wp:extent cx="349250" cy="262890"/>
                <wp:effectExtent l="0" t="0" r="0" b="0"/>
                <wp:wrapNone/>
                <wp:docPr id="195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$450.0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5pt;height:20.7pt;mso-wrap-distance-left:0pt;mso-wrap-distance-right:0pt;mso-wrap-distance-top:0pt;mso-wrap-distance-bottom:0pt;margin-top:0pt;mso-position-vertical:top;mso-position-vertical-relative:text;margin-left:52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$450.0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90550" cy="131445"/>
                <wp:effectExtent l="0" t="0" r="0" b="0"/>
                <wp:wrapNone/>
                <wp:docPr id="196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During the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During the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1333500</wp:posOffset>
                </wp:positionH>
                <wp:positionV relativeFrom="line">
                  <wp:posOffset>635</wp:posOffset>
                </wp:positionV>
                <wp:extent cx="184150" cy="131445"/>
                <wp:effectExtent l="0" t="0" r="0" b="0"/>
                <wp:wrapNone/>
                <wp:docPr id="197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first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5pt;height:10.35pt;mso-wrap-distance-left:0pt;mso-wrap-distance-right:0pt;mso-wrap-distance-top:0pt;mso-wrap-distance-bottom:0pt;margin-top:0pt;mso-position-vertical:top;mso-position-vertical-relative:text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first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1517015</wp:posOffset>
                </wp:positionH>
                <wp:positionV relativeFrom="line">
                  <wp:posOffset>635</wp:posOffset>
                </wp:positionV>
                <wp:extent cx="600075" cy="131445"/>
                <wp:effectExtent l="0" t="0" r="0" b="0"/>
                <wp:wrapNone/>
                <wp:docPr id="198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quarter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0.35pt;mso-wrap-distance-left:0pt;mso-wrap-distance-right:0pt;mso-wrap-distance-top:0pt;mso-wrap-distance-bottom:0pt;margin-top:0pt;mso-position-vertical:top;mso-position-vertical-relative:text;margin-left:119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quarter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2117725</wp:posOffset>
                </wp:positionH>
                <wp:positionV relativeFrom="line">
                  <wp:posOffset>635</wp:posOffset>
                </wp:positionV>
                <wp:extent cx="254000" cy="262890"/>
                <wp:effectExtent l="0" t="0" r="0" b="0"/>
                <wp:wrapNone/>
                <wp:docPr id="199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pt;height:20.7pt;mso-wrap-distance-left:0pt;mso-wrap-distance-right:0pt;mso-wrap-distance-top:0pt;mso-wrap-distance-bottom:0pt;margin-top:0pt;mso-position-vertical:top;mso-position-vertical-relative:text;margin-left:1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2371725</wp:posOffset>
                </wp:positionH>
                <wp:positionV relativeFrom="line">
                  <wp:posOffset>635</wp:posOffset>
                </wp:positionV>
                <wp:extent cx="955675" cy="131445"/>
                <wp:effectExtent l="0" t="0" r="0" b="0"/>
                <wp:wrapNone/>
                <wp:docPr id="200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567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, we repurchased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25pt;height:10.35pt;mso-wrap-distance-left:0pt;mso-wrap-distance-right:0pt;mso-wrap-distance-top:0pt;mso-wrap-distance-bottom:0pt;margin-top:0pt;mso-position-vertical:top;mso-position-vertical-relative:text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, we repurchased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3327400</wp:posOffset>
                </wp:positionH>
                <wp:positionV relativeFrom="line">
                  <wp:posOffset>635</wp:posOffset>
                </wp:positionV>
                <wp:extent cx="529590" cy="131445"/>
                <wp:effectExtent l="0" t="0" r="0" b="0"/>
                <wp:wrapNone/>
                <wp:docPr id="201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9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5.5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7pt;height:10.35pt;mso-wrap-distance-left:0pt;mso-wrap-distance-right:0pt;mso-wrap-distance-top:0pt;mso-wrap-distance-bottom:0pt;margin-top:0pt;mso-position-vertical:top;mso-position-vertical-relative:text;margin-left:2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5.5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3856990</wp:posOffset>
                </wp:positionH>
                <wp:positionV relativeFrom="line">
                  <wp:posOffset>635</wp:posOffset>
                </wp:positionV>
                <wp:extent cx="2886710" cy="131445"/>
                <wp:effectExtent l="0" t="0" r="0" b="0"/>
                <wp:wrapNone/>
                <wp:docPr id="202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71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shares of Class A common stock for an aggregate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3pt;height:10.35pt;mso-wrap-distance-left:0pt;mso-wrap-distance-right:0pt;mso-wrap-distance-top:0pt;mso-wrap-distance-bottom:0pt;margin-top:0pt;mso-position-vertical:top;mso-position-vertical-relative:text;margin-left:303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shares of Class A common stock for an aggregate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6743700</wp:posOffset>
                </wp:positionH>
                <wp:positionV relativeFrom="line">
                  <wp:posOffset>635</wp:posOffset>
                </wp:positionV>
                <wp:extent cx="285750" cy="262890"/>
                <wp:effectExtent l="0" t="0" r="0" b="0"/>
                <wp:wrapNone/>
                <wp:docPr id="203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$12.6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20.7pt;mso-wrap-distance-left:0pt;mso-wrap-distance-right:0pt;mso-wrap-distance-top:0pt;mso-wrap-distance-bottom:0pt;margin-top:0pt;mso-position-vertical:top;mso-position-vertical-relative:text;margin-left:5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$12.6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4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23215" cy="262890"/>
                <wp:effectExtent l="0" t="0" r="0" b="0"/>
                <wp:wrapNone/>
                <wp:docPr id="205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1066165</wp:posOffset>
                </wp:positionH>
                <wp:positionV relativeFrom="line">
                  <wp:posOffset>635</wp:posOffset>
                </wp:positionV>
                <wp:extent cx="407035" cy="131445"/>
                <wp:effectExtent l="0" t="0" r="0" b="0"/>
                <wp:wrapNone/>
                <wp:docPr id="206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03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. As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.05pt;height:10.35pt;mso-wrap-distance-left:0pt;mso-wrap-distance-right:0pt;mso-wrap-distance-top:0pt;mso-wrap-distance-bottom:0pt;margin-top:0pt;mso-position-vertical:top;mso-position-vertical-relative:text;margin-left:83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. As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1473200</wp:posOffset>
                </wp:positionH>
                <wp:positionV relativeFrom="line">
                  <wp:posOffset>635</wp:posOffset>
                </wp:positionV>
                <wp:extent cx="831850" cy="131445"/>
                <wp:effectExtent l="0" t="0" r="0" b="0"/>
                <wp:wrapNone/>
                <wp:docPr id="207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March 31,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5pt;height:10.35pt;mso-wrap-distance-left:0pt;mso-wrap-distance-right:0pt;mso-wrap-distance-top:0pt;mso-wrap-distance-bottom:0pt;margin-top:0pt;mso-position-vertical:top;mso-position-vertical-relative:text;margin-left:1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March 31,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2305050</wp:posOffset>
                </wp:positionH>
                <wp:positionV relativeFrom="line">
                  <wp:posOffset>635</wp:posOffset>
                </wp:positionV>
                <wp:extent cx="520700" cy="131445"/>
                <wp:effectExtent l="0" t="0" r="0" b="0"/>
                <wp:wrapNone/>
                <wp:docPr id="208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7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, we had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pt;height:10.35pt;mso-wrap-distance-left:0pt;mso-wrap-distance-right:0pt;mso-wrap-distance-top:0pt;mso-wrap-distance-bottom:0pt;margin-top:0pt;mso-position-vertical:top;mso-position-vertical-relative:text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, we had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2825750</wp:posOffset>
                </wp:positionH>
                <wp:positionV relativeFrom="line">
                  <wp:posOffset>635</wp:posOffset>
                </wp:positionV>
                <wp:extent cx="659765" cy="131445"/>
                <wp:effectExtent l="0" t="0" r="0" b="0"/>
                <wp:wrapNone/>
                <wp:docPr id="209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7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$60.2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95pt;height:10.35pt;mso-wrap-distance-left:0pt;mso-wrap-distance-right:0pt;mso-wrap-distance-top:0pt;mso-wrap-distance-bottom:0pt;margin-top:0pt;mso-position-vertical:top;mso-position-vertical-relative:text;margin-left:22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$60.2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3485515</wp:posOffset>
                </wp:positionH>
                <wp:positionV relativeFrom="line">
                  <wp:posOffset>635</wp:posOffset>
                </wp:positionV>
                <wp:extent cx="3194050" cy="131445"/>
                <wp:effectExtent l="0" t="0" r="0" b="0"/>
                <wp:wrapNone/>
                <wp:docPr id="210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40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of unused authorized share repurchase capacity under our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1.5pt;height:10.35pt;mso-wrap-distance-left:0pt;mso-wrap-distance-right:0pt;mso-wrap-distance-top:0pt;mso-wrap-distance-bottom:0pt;margin-top:0pt;mso-position-vertical:top;mso-position-vertical-relative:text;margin-left:274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of unused authorized share repurchase capacity under our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066165" cy="262890"/>
                <wp:effectExtent l="0" t="0" r="0" b="0"/>
                <wp:wrapNone/>
                <wp:docPr id="211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1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Share Repurchases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9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Share Repurchases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2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23215" cy="262890"/>
                <wp:effectExtent l="0" t="0" r="0" b="0"/>
                <wp:wrapNone/>
                <wp:docPr id="213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1066165</wp:posOffset>
                </wp:positionH>
                <wp:positionV relativeFrom="line">
                  <wp:posOffset>635</wp:posOffset>
                </wp:positionV>
                <wp:extent cx="3453130" cy="131445"/>
                <wp:effectExtent l="0" t="0" r="0" b="0"/>
                <wp:wrapNone/>
                <wp:docPr id="214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31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share repurchase program, which does not have an expiration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1.9pt;height:10.35pt;mso-wrap-distance-left:0pt;mso-wrap-distance-right:0pt;mso-wrap-distance-top:0pt;mso-wrap-distance-bottom:0pt;margin-top:0pt;mso-position-vertical:top;mso-position-vertical-relative:text;margin-left:83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share repurchase program, which does not have an expiration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20065" cy="262890"/>
                <wp:effectExtent l="0" t="0" r="0" b="0"/>
                <wp:wrapNone/>
                <wp:docPr id="215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0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Guidance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9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Guidance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54630" cy="131445"/>
                <wp:effectExtent l="0" t="0" r="0" b="0"/>
                <wp:wrapNone/>
                <wp:docPr id="216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46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For the full year 2026, management is anticipating the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6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For the full year 2026, management is anticipating the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3497580</wp:posOffset>
                </wp:positionH>
                <wp:positionV relativeFrom="line">
                  <wp:posOffset>635</wp:posOffset>
                </wp:positionV>
                <wp:extent cx="443865" cy="262890"/>
                <wp:effectExtent l="0" t="0" r="0" b="0"/>
                <wp:wrapNone/>
                <wp:docPr id="217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following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95pt;height:20.7pt;mso-wrap-distance-left:0pt;mso-wrap-distance-right:0pt;mso-wrap-distance-top:0pt;mso-wrap-distance-bottom:0pt;margin-top:0pt;mso-position-vertical:top;mso-position-vertical-relative:text;margin-left:27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following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3941445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218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310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1409700</wp:posOffset>
                </wp:positionH>
                <wp:positionV relativeFrom="line">
                  <wp:posOffset>635</wp:posOffset>
                </wp:positionV>
                <wp:extent cx="4953000" cy="1203960"/>
                <wp:effectExtent l="0" t="0" r="0" b="0"/>
                <wp:wrapNone/>
                <wp:docPr id="219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0" cy="12039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8204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201"/>
                              <w:gridCol w:w="1886"/>
                              <w:gridCol w:w="1886"/>
                              <w:gridCol w:w="2231"/>
                            </w:tblGrid>
                            <w:tr>
                              <w:trPr/>
                              <w:tc>
                                <w:tcPr>
                                  <w:tcW w:w="22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Revenue</w:t>
                                  </w:r>
                                </w:p>
                              </w:tc>
                              <w:tc>
                                <w:tcPr>
                                  <w:tcW w:w="18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8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3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18"/>
                                    </w:rPr>
                                    <w:t>Adjusted EBITDA</w:t>
                                  </w: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1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003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0pt;height:94.8pt;mso-wrap-distance-left:0pt;mso-wrap-distance-right:0pt;mso-wrap-distance-top:0pt;mso-wrap-distance-bottom:0pt;margin-top:0pt;mso-position-vertical:top;mso-position-vertical-relative:text;margin-left:111pt;mso-position-horizontal-relative:page">
                <v:textbox>
                  <w:txbxContent>
                    <w:tbl>
                      <w:tblPr>
                        <w:tblW w:w="8204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201"/>
                        <w:gridCol w:w="1886"/>
                        <w:gridCol w:w="1886"/>
                        <w:gridCol w:w="2231"/>
                      </w:tblGrid>
                      <w:tr>
                        <w:trPr/>
                        <w:tc>
                          <w:tcPr>
                            <w:tcW w:w="22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3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Revenue</w:t>
                            </w:r>
                          </w:p>
                        </w:tc>
                        <w:tc>
                          <w:tcPr>
                            <w:tcW w:w="18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8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3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Adjusted EBITDA</w:t>
                            </w: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003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75260"/>
                <wp:effectExtent l="0" t="0" r="0" b="0"/>
                <wp:wrapNone/>
                <wp:docPr id="220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exceeded our expectations in the first quarter, driven by strong execution across the business,” said Chris McGinnis,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exceeded our expectations in the first quarter, driven by strong execution across the business,” said Chris McGinnis,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1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22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Chief Financial Officer and Treasurer of GoodRx. “Pharma Direct revenue grew 82% year-over-year and subscription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Chief Financial Officer and Treasurer of GoodRx. “Pharma Direct revenue grew 82% year-over-year and subscription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3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24915" cy="131445"/>
                <wp:effectExtent l="0" t="0" r="0" b="0"/>
                <wp:wrapNone/>
                <wp:docPr id="224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491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revenue increased 16%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4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revenue increased 16%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1967865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225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15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1333500" cy="131445"/>
                <wp:effectExtent l="0" t="0" r="0" b="0"/>
                <wp:wrapNone/>
                <wp:docPr id="226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$ in millions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0.3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  <w:t>$ in millions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1333500</wp:posOffset>
                </wp:positionH>
                <wp:positionV relativeFrom="line">
                  <wp:posOffset>635</wp:posOffset>
                </wp:positionV>
                <wp:extent cx="1143000" cy="131445"/>
                <wp:effectExtent l="0" t="0" r="0" b="0"/>
                <wp:wrapNone/>
                <wp:docPr id="227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z w:val="18"/>
                                <w:u w:val="single"/>
                              </w:rPr>
                              <w:t>FY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pt;height:10.35pt;mso-wrap-distance-left:0pt;mso-wrap-distance-right:0pt;mso-wrap-distance-top:0pt;mso-wrap-distance-bottom:0pt;margin-top:0pt;mso-position-vertical:top;mso-position-vertical-relative:text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color w:val="000000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color w:val="000000"/>
                          <w:sz w:val="18"/>
                          <w:u w:val="single"/>
                        </w:rPr>
                        <w:t>FY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2476500</wp:posOffset>
                </wp:positionH>
                <wp:positionV relativeFrom="line">
                  <wp:posOffset>635</wp:posOffset>
                </wp:positionV>
                <wp:extent cx="1143000" cy="131445"/>
                <wp:effectExtent l="0" t="0" r="0" b="0"/>
                <wp:wrapNone/>
                <wp:docPr id="228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z w:val="18"/>
                                <w:u w:val="single"/>
                              </w:rPr>
                              <w:t>FY 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pt;height:10.35pt;mso-wrap-distance-left:0pt;mso-wrap-distance-right:0pt;mso-wrap-distance-top:0pt;mso-wrap-distance-bottom:0pt;margin-top:0pt;mso-position-vertical:top;mso-position-vertical-relative:text;margin-left:1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color w:val="000000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color w:val="000000"/>
                          <w:sz w:val="18"/>
                          <w:u w:val="single"/>
                        </w:rPr>
                        <w:t>FY 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3619500</wp:posOffset>
                </wp:positionH>
                <wp:positionV relativeFrom="line">
                  <wp:posOffset>635</wp:posOffset>
                </wp:positionV>
                <wp:extent cx="1333500" cy="131445"/>
                <wp:effectExtent l="0" t="0" r="0" b="0"/>
                <wp:wrapNone/>
                <wp:docPr id="229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color w:val="000000"/>
                                <w:sz w:val="18"/>
                                <w:u w:val="single"/>
                              </w:rPr>
                              <w:t>YoY Change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0.35pt;mso-wrap-distance-left:0pt;mso-wrap-distance-right:0pt;mso-wrap-distance-top:0pt;mso-wrap-distance-bottom:0pt;margin-top:0pt;mso-position-vertical:top;mso-position-vertical-relative:text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color w:val="000000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color w:val="000000"/>
                          <w:sz w:val="18"/>
                          <w:u w:val="single"/>
                        </w:rPr>
                        <w:t>YoY Change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230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00430" cy="262890"/>
                <wp:effectExtent l="0" t="0" r="0" b="0"/>
                <wp:wrapNone/>
                <wp:docPr id="231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04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Investor Contact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9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</w:rPr>
                        <w:t>Investor Contact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32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complying with our disclosure obligations under Regulation FD. Accordingly, investors and potential investors 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complying with our disclosure obligations under Regulation FD. Accordingly, investors and potential investors 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3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34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encouraged to consult GoodRx’s website regularly for important information, in addition to following GoodRx’s press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encouraged to consult GoodRx’s website regularly for important information, in addition to following GoodRx’s press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5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36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releases, filings with the Securities and Exchange Commission and public conference calls and webcasts. The information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releases, filings with the Securities and Exchange Commission and public conference calls and webcasts. The information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7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38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contained on, or that may be accessed through, GoodRx’s website is not incorporated by reference into, and is not a part of,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contained on, or that may be accessed through, GoodRx’s website is not incorporated by reference into, and is not a part of,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9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26465" cy="262890"/>
                <wp:effectExtent l="0" t="0" r="0" b="0"/>
                <wp:wrapNone/>
                <wp:docPr id="240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64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this press release.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9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this press release.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1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1643380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2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29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19100" cy="262890"/>
                <wp:effectExtent l="0" t="0" r="0" b="0"/>
                <wp:wrapNone/>
                <wp:docPr id="243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GoodRx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GoodRx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869315" cy="262890"/>
                <wp:effectExtent l="0" t="0" r="0" b="0"/>
                <wp:wrapNone/>
                <wp:docPr id="244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93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Aubrey Reynolds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8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Aubrey Reynolds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1612265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5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2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775970" cy="262890"/>
                <wp:effectExtent l="0" t="0" r="0" b="0"/>
                <wp:wrapNone/>
                <wp:docPr id="246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97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ir@goodrx.com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1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ir@goodrx.com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767715" cy="262890"/>
                <wp:effectExtent l="0" t="0" r="0" b="0"/>
                <wp:wrapNone/>
                <wp:docPr id="247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Press Contact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</w:rPr>
                        <w:t>Press Contact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19100" cy="262890"/>
                <wp:effectExtent l="0" t="0" r="0" b="0"/>
                <wp:wrapNone/>
                <wp:docPr id="248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GoodRx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GoodRx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837565" cy="262890"/>
                <wp:effectExtent l="0" t="0" r="0" b="0"/>
                <wp:wrapNone/>
                <wp:docPr id="249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75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Lauren Casparis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9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Lauren Casparis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63320" cy="262890"/>
                <wp:effectExtent l="0" t="0" r="0" b="0"/>
                <wp:wrapNone/>
                <wp:docPr id="250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32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lcasparis@goodrx.com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6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lcasparis@goodrx.com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51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pharmacies to make saving on medications easier. By reducing friction and inefficiencies, GoodRx helps consumers save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pharmacies to make saving on medications easier. By reducing friction and inefficiencies, GoodRx helps consumers save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152265" cy="131445"/>
                <wp:effectExtent l="0" t="0" r="0" b="0"/>
                <wp:wrapNone/>
                <wp:docPr id="252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GoodRx is the leading platform for medication savings in the U.S., used by nearly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6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GoodRx is the leading platform for medication savings in the U.S., used by nearly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4895215</wp:posOffset>
                </wp:positionH>
                <wp:positionV relativeFrom="line">
                  <wp:posOffset>635</wp:posOffset>
                </wp:positionV>
                <wp:extent cx="483235" cy="131445"/>
                <wp:effectExtent l="0" t="0" r="0" b="0"/>
                <wp:wrapNone/>
                <wp:docPr id="253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23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25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05pt;height:10.35pt;mso-wrap-distance-left:0pt;mso-wrap-distance-right:0pt;mso-wrap-distance-top:0pt;mso-wrap-distance-bottom:0pt;margin-top:0pt;mso-position-vertical:top;mso-position-vertical-relative:text;margin-left:385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25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5378450</wp:posOffset>
                </wp:positionH>
                <wp:positionV relativeFrom="line">
                  <wp:posOffset>635</wp:posOffset>
                </wp:positionV>
                <wp:extent cx="1102360" cy="131445"/>
                <wp:effectExtent l="0" t="0" r="0" b="0"/>
                <wp:wrapNone/>
                <wp:docPr id="254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23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consumers and over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8pt;height:10.35pt;mso-wrap-distance-left:0pt;mso-wrap-distance-right:0pt;mso-wrap-distance-top:0pt;mso-wrap-distance-bottom:0pt;margin-top:0pt;mso-position-vertical:top;mso-position-vertical-relative:text;margin-left:4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consumers and over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6480810</wp:posOffset>
                </wp:positionH>
                <wp:positionV relativeFrom="line">
                  <wp:posOffset>635</wp:posOffset>
                </wp:positionV>
                <wp:extent cx="546735" cy="131445"/>
                <wp:effectExtent l="0" t="0" r="0" b="0"/>
                <wp:wrapNone/>
                <wp:docPr id="255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73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one million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05pt;height:10.35pt;mso-wrap-distance-left:0pt;mso-wrap-distance-right:0pt;mso-wrap-distance-top:0pt;mso-wrap-distance-bottom:0pt;margin-top:0pt;mso-position-vertical:top;mso-position-vertical-relative:text;margin-left:510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one million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6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257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healthcare professionals annually. Uniquely situated at the center of the healthcare ecosystem, GoodRx connects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healthcare professionals annually. Uniquely situated at the center of the healthcare ecosystem, GoodRx connects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8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59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consumers, healthcare professionals, payers, pharmacy benefit managers, pharmaceutical manufacturers, and retail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consumers, healthcare professionals, payers, pharmacy benefit managers, pharmaceutical manufacturers, and retail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0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805180" cy="262890"/>
                <wp:effectExtent l="0" t="0" r="0" b="0"/>
                <wp:wrapNone/>
                <wp:docPr id="261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51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About GoodRx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4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About GoodRx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2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63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time and money when filling prescriptions so they can get the care they deserve. Since 2011, GoodRx has helped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time and money when filling prescriptions so they can get the care they deserve. Since 2011, GoodRx has helped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64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097915" cy="131445"/>
                <wp:effectExtent l="0" t="0" r="0" b="0"/>
                <wp:wrapNone/>
                <wp:docPr id="265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91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Americans save over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4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Americans save over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1840865</wp:posOffset>
                </wp:positionH>
                <wp:positionV relativeFrom="line">
                  <wp:posOffset>635</wp:posOffset>
                </wp:positionV>
                <wp:extent cx="577215" cy="262890"/>
                <wp:effectExtent l="0" t="0" r="0" b="0"/>
                <wp:wrapNone/>
                <wp:docPr id="266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$100 billion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45pt;height:20.7pt;mso-wrap-distance-left:0pt;mso-wrap-distance-right:0pt;mso-wrap-distance-top:0pt;mso-wrap-distance-bottom:0pt;margin-top:0pt;mso-position-vertical:top;mso-position-vertical-relative:text;margin-left:14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$100 billion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2418080</wp:posOffset>
                </wp:positionH>
                <wp:positionV relativeFrom="line">
                  <wp:posOffset>635</wp:posOffset>
                </wp:positionV>
                <wp:extent cx="1644015" cy="131445"/>
                <wp:effectExtent l="0" t="0" r="0" b="0"/>
                <wp:wrapNone/>
                <wp:docPr id="267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401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on the cost of their medications.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45pt;height:10.35pt;mso-wrap-distance-left:0pt;mso-wrap-distance-right:0pt;mso-wrap-distance-top:0pt;mso-wrap-distance-bottom:0pt;margin-top:0pt;mso-position-vertical:top;mso-position-vertical-relative:text;margin-left:190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on the cost of their medications.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68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GoodRx periodically posts information that may be important to investors on its investor relations website at https://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GoodRx periodically posts information that may be important to investors on its investor relations website at https://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69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8"/>
                              </w:rPr>
                              <w:t>investors.goodrx.com. We intend to use our website as a means of disclosing material non-public information and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8"/>
                        </w:rPr>
                        <w:t>investors.goodrx.com. We intend to use our website as a means of disclosing material non-public information and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270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271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be unable to realize expected benefits from our restructuring and cost reduction efforts; our ability to attract, develop,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be unable to realize expected benefits from our restructuring and cost reduction efforts; our ability to attract, develop,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2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73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healthcare industry; risks related to our organizational structure; litigation related risks; our ability to accurately forecast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healthcare industry; risks related to our organizational structure; litigation related risks; our ability to accurately forecast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4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275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with environmental sustainability and social initiatives; risks related to our intellectual property; risks related to operating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with environmental sustainability and social initiatives; risks related to our intellectual property; risks related to operating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6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77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other disruptions in the operations of these parties on which we depend; risks related to climate change; risks associated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other disruptions in the operations of these parties on which we depend; risks related to climate change; risks associated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8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79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party platforms to distribute our platform and offerings, including software as-a-service technologies; systems failures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party platforms to distribute our platform and offerings, including software as-a-service technologies; systems failures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280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interruptions or delays in service on our apps or websites or any undetected errors or design faults; our reliance on third-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interruptions or delays in service on our apps or websites or any undetected errors or design faults; our reliance on third-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1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262890"/>
                <wp:effectExtent l="0" t="0" r="0" b="0"/>
                <wp:wrapNone/>
                <wp:docPr id="282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motivate and retain well-qualified employees; risks related to our acquisition strategy; risks related to our debt arrangements;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motivate and retain well-qualified employees; risks related to our acquisition strategy; risks related to our debt arrangements;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3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284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revenue and appropriately plan our expenses in the future; risks related to general economic factors, natural disasters,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revenue and appropriately plan our expenses in the future; risks related to general economic factors, natural disasters,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5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286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requirements; our ability to utilize our net operating loss carryforwards and certain other tax attributes; the risk that we may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requirements; our ability to utilize our net operating loss carryforwards and certain other tax attributes; the risk that we may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7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88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data protection, privacy and security, advertising and consumer protection laws, regulations, standards, and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data protection, privacy and security, advertising and consumer protection laws, regulations, standards, and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9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290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technical, legal, or any other restrictions to send such correspondence; risks related to any failure to comply with applicable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technical, legal, or any other restrictions to send such correspondence; risks related to any failure to comply with applicable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1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292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 machine learning in our business; risks related to a decrease in consumer willingness to receive correspondence or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 machine learning in our business; risks related to a decrease in consumer willingness to receive correspondence or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3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94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internet, e-commerce, consumer data and privacy, information technology, and cybersecurity; risks related to the use of AI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internet, e-commerce, consumer data and privacy, information technology, and cybersecurity; risks related to the use of AI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5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296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party vendors, and risks related to any failure or significant disruptions thereof; risks related to government regulation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party vendors, and risks related to any failure or significant disruptions thereof; risks related to government regulation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297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2025 and in our other filings with the Securities and Exchange Commission. The forward-looking statements in this press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2025 and in our other filings with the Securities and Exchange Commission. The forward-looking statements in this press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92930" cy="262890"/>
                <wp:effectExtent l="0" t="0" r="0" b="0"/>
                <wp:wrapNone/>
                <wp:docPr id="298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29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disclaim any obligation to do so, even if subsequent events cause our views to change.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.9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disclaim any obligation to do so, even if subsequent events cause our views to change.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9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00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upon these statements. While we may elect to update such forward-looking statements at some point in the future, we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upon these statements. While we may elect to update such forward-looking statements at some point in the future, we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1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02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available relevant information. These statements are inherently uncertain and investors are cautioned not to unduly rely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available relevant information. These statements are inherently uncertain and investors are cautioned not to unduly rely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3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31445"/>
                <wp:effectExtent l="0" t="0" r="0" b="0"/>
                <wp:wrapNone/>
                <wp:docPr id="304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statements should not be read to indicate that we have conducted an exhaustive inquiry into, or review of, all potentially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statements should not be read to indicate that we have conducted an exhaustive inquiry into, or review of, all potentially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5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06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information forms a reasonable basis for such statements, such information may be limited or incomplete, and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information forms a reasonable basis for such statements, such information may be limited or incomplete, and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7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308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release are based upon information available to us as of the date of this press release, and while we believe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release are based upon information available to us as of the date of this press release, and while we believe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9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10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channels as part of our marketing strategy; our dependence on our information technology systems and those of our third-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channels as part of our marketing strategy; our dependence on our information technology systems and those of our third-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1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312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discussed in the section entitled “Risk Factors” of our Annual Report on Form 10-K for the fiscal year ended December 31,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discussed in the section entitled “Risk Factors” of our Annual Report on Form 10-K for the fiscal year ended December 31,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3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314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may adversely affect our business, financial condition and results of operations; as well as the other important factors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may adversely affect our business, financial condition and results of operations; as well as the other important factors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5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16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or future changes impacting the healthcare industry and healthcare spending, including the new platform TrumpRx, which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or future changes impacting the healthcare industry and healthcare spending, including the new platform TrumpRx, which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7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262890"/>
                <wp:effectExtent l="0" t="0" r="0" b="0"/>
                <wp:wrapNone/>
                <wp:docPr id="318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materially and adversely affect our results of operations; risks related to the healthcare reform legislation and other proposed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materially and adversely affect our results of operations; risks related to the healthcare reform legislation and other proposed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9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20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other unexpected events; risks related to fluctuations in our tax obligations and effective income tax rate which could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other unexpected events; risks related to fluctuations in our tax obligations and effective income tax rate which could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1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322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platform called “TrumpRx.gov” and other evolving federal initiatives on our business, our value proposition, our business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platform called “TrumpRx.gov” and other evolving federal initiatives on our business, our value proposition, our business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23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or achievements to be materially different from any future results, performance or achievements expressed or implied by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or achievements to be materially different from any future results, performance or achievements expressed or implied by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4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25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involve known and unknown risks, uncertainties and other important factors that may cause our actual results, performance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involve known and unknown risks, uncertainties and other important factors that may cause our actual results, performance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6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327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driver of our business, and the future of prescription access. These statements are neither promises nor guarantees, but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driver of our business, and the future of prescription access. These statements are neither promises nor guarantees, but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8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29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margin strength and long-term growth prospects, our capital allocation priorities, Pharma Direct as the future key growth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margin strength and long-term growth prospects, our capital allocation priorities, Pharma Direct as the future key growth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0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31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differentiated subscription offerings and strengthening retail relationships, our plans, market opportunity, ability to preserve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differentiated subscription offerings and strengthening retail relationships, our plans, market opportunity, ability to preserve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2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333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strategy and our ability to execute on our strategic priorities including expanding manufacturer partnerships, growing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strategy and our ability to execute on our strategic priorities including expanding manufacturer partnerships, growing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4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5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6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37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pharmacies on our future financial results, the potential impact of the new government sponsored direct-to-consumer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pharmacies on our future financial results, the potential impact of the new government sponsored direct-to-consumer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8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39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position, industry and business trends, including uncertainty in the macro environment, the impact of trends impacting retail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position, industry and business trends, including uncertainty in the macro environment, the impact of trends impacting retail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0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41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forward-looking statements, including without limitation statements regarding our future results of operations and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forward-looking statements, including without limitation statements regarding our future results of operations and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2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31445"/>
                <wp:effectExtent l="0" t="0" r="0" b="0"/>
                <wp:wrapNone/>
                <wp:docPr id="343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1995. All statements contained in this press release that do not relate to matters of historical fact should be considered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1995. All statements contained in this press release that do not relate to matters of historical fact should be considered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4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958850</wp:posOffset>
                </wp:positionH>
                <wp:positionV relativeFrom="line">
                  <wp:posOffset>635</wp:posOffset>
                </wp:positionV>
                <wp:extent cx="6069330" cy="131445"/>
                <wp:effectExtent l="0" t="0" r="0" b="0"/>
                <wp:wrapNone/>
                <wp:docPr id="345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93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press release contains forward-looking statements within the meaning of the Private Securities Litigation Reform Act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.9pt;height:10.35pt;mso-wrap-distance-left:0pt;mso-wrap-distance-right:0pt;mso-wrap-distance-top:0pt;mso-wrap-distance-bottom:0pt;margin-top:0pt;mso-position-vertical:top;mso-position-vertical-relative:text;margin-left: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press release contains forward-looking statements within the meaning of the Private Securities Litigation Reform Act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15900" cy="262890"/>
                <wp:effectExtent l="0" t="0" r="0" b="0"/>
                <wp:wrapNone/>
                <wp:docPr id="346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2322195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7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8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8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9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50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internal control over financial reporting; risks related to use of social media, emails, text messages, and other messaging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internal control over financial reporting; risks related to use of social media, emails, text messages, and other messaging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1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52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positive perception of our platform or maintain and enhance our brand; risks related to any failure to maintain effective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positive perception of our platform or maintain and enhance our brand; risks related to any failure to maintain effective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3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354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changes in the market for prescription pricing and to maintain and expand the use of GoodRx codes; our ability to maintain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changes in the market for prescription pricing and to maintain and expand the use of GoodRx codes; our ability to maintain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5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56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disease; the accuracy of our estimate of our addressable market and other operational metrics; our ability to respond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disease; the accuracy of our estimate of our addressable market and other operational metrics; our ability to respond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7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58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manufacturers; the competitive nature of our industry; risks related to pandemics, epidemics, or outbreak of infectious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manufacturers; the competitive nature of our industry; risks related to pandemics, epidemics, or outbreak of infectious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9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360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our reliance on a limited number of industry participants, including pharmacy benefit managers, pharmacies, and pharma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our reliance on a limited number of industry participants, including pharmacy benefit managers, pharmacies, and pharma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79245" cy="262890"/>
                <wp:effectExtent l="0" t="0" r="0" b="0"/>
                <wp:wrapNone/>
                <wp:docPr id="361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924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Forward-Looking Statements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4.3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Forward-Looking Statements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62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our general inability to control the categories and types of prescriptions for which we can offer savings or discounted prices;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our general inability to control the categories and types of prescriptions for which we can offer savings or discounted prices;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3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64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offerings; changes in medication pricing and the significant impact of pricing structures negotiated by industry participants;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offerings; changes in medication pricing and the significant impact of pricing structures negotiated by industry participants;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5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66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 a cost-effective manner; our significant reliance on our prescription transactions offering and ability to expand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 a cost-effective manner; our significant reliance on our prescription transactions offering and ability to expand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7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68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education and change consumer purchasing habits; our general ability to continue to attract, acquire and retain consumers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education and change consumer purchasing habits; our general ability to continue to attract, acquire and retain consumers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9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70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growth; our recent growth rates may not be sustainable or indicative of future growth; our ability to achieve broad market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growth; our recent growth rates may not be sustainable or indicative of future growth; our ability to achieve broad market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1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372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forward-looking statements, including, but not limited to, risks related to our limited operating history and early stage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forward-looking statements, including, but not limited to, risks related to our limited operating history and early stage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373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6198235</wp:posOffset>
                </wp:positionH>
                <wp:positionV relativeFrom="line">
                  <wp:posOffset>635</wp:posOffset>
                </wp:positionV>
                <wp:extent cx="831215" cy="131445"/>
                <wp:effectExtent l="0" t="0" r="0" b="0"/>
                <wp:wrapNone/>
                <wp:docPr id="374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21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GoodRx Gold,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45pt;height:10.35pt;mso-wrap-distance-left:0pt;mso-wrap-distance-right:0pt;mso-wrap-distance-top:0pt;mso-wrap-distance-bottom:0pt;margin-top:0pt;mso-position-vertical:top;mso-position-vertical-relative:text;margin-left:488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GoodRx Gold,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75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acquired companies are included beginning from the acquisition date. Prior to January 1, 2025, Monthly Active Consumers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acquired companies are included beginning from the acquisition date. Prior to January 1, 2025, Monthly Active Consumers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6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377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from acquired companies were only included beginning in the first full quarter following the acquisition. As our business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from acquired companies were only included beginning in the first full quarter following the acquisition. As our business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8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79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continues to evolve, we are reassessing the Monthly Active Consumers metric as a primary indicator of performance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continues to evolve, we are reassessing the Monthly Active Consumers metric as a primary indicator of performance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0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094355" cy="262890"/>
                <wp:effectExtent l="0" t="0" r="0" b="0"/>
                <wp:wrapNone/>
                <wp:docPr id="381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435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ensure it aligns with how we measure growth and profitability.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6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ensure it aligns with how we measure growth and profitability.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667760" cy="131445"/>
                <wp:effectExtent l="0" t="0" r="0" b="0"/>
                <wp:wrapNone/>
                <wp:docPr id="382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7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Subscription plans represent the ending subscription plan balance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8.8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Subscription plans represent the ending subscription plan balance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4410710</wp:posOffset>
                </wp:positionH>
                <wp:positionV relativeFrom="line">
                  <wp:posOffset>635</wp:posOffset>
                </wp:positionV>
                <wp:extent cx="1787525" cy="131445"/>
                <wp:effectExtent l="0" t="0" r="0" b="0"/>
                <wp:wrapNone/>
                <wp:docPr id="383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75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across our subscription offerings,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0.75pt;height:10.35pt;mso-wrap-distance-left:0pt;mso-wrap-distance-right:0pt;mso-wrap-distance-top:0pt;mso-wrap-distance-bottom:0pt;margin-top:0pt;mso-position-vertical:top;mso-position-vertical-relative:text;margin-left:347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across our subscription offerings,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4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5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86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condition-specific related subscription programs (first launched in June 2025), and RxSmartSaver+ powered by GoodRx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condition-specific related subscription programs (first launched in June 2025), and RxSmartSaver+ powered by GoodRx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7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388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(launched in July 2025). For GoodRx Gold and RxSmartSaver+, each subscription plan may represent more than one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(launched in July 2025). For GoodRx Gold and RxSmartSaver+, each subscription plan may represent more than one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9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05860" cy="262890"/>
                <wp:effectExtent l="0" t="0" r="0" b="0"/>
                <wp:wrapNone/>
                <wp:docPr id="390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86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subscriber since family subscription plans may include multiple members.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8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subscriber since family subscription plans may include multiple members.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178560"/>
                <wp:effectExtent l="0" t="0" r="0" b="0"/>
                <wp:wrapNone/>
                <wp:docPr id="391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785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19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296"/>
                              <w:gridCol w:w="732"/>
                              <w:gridCol w:w="732"/>
                              <w:gridCol w:w="732"/>
                              <w:gridCol w:w="732"/>
                              <w:gridCol w:w="732"/>
                              <w:gridCol w:w="732"/>
                              <w:gridCol w:w="732"/>
                              <w:gridCol w:w="732"/>
                              <w:gridCol w:w="1040"/>
                            </w:tblGrid>
                            <w:tr>
                              <w:trPr/>
                              <w:tc>
                                <w:tcPr>
                                  <w:tcW w:w="22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896" w:type="dxa"/>
                                  <w:gridSpan w:val="9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6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6"/>
                                      <w:u w:val="none"/>
                                      <w:effect w:val="none"/>
                                    </w:rPr>
                                    <w:t>(in millions)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4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Monthly Active Consumers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40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2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919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296"/>
                        <w:gridCol w:w="732"/>
                        <w:gridCol w:w="732"/>
                        <w:gridCol w:w="732"/>
                        <w:gridCol w:w="732"/>
                        <w:gridCol w:w="732"/>
                        <w:gridCol w:w="732"/>
                        <w:gridCol w:w="732"/>
                        <w:gridCol w:w="732"/>
                        <w:gridCol w:w="1040"/>
                      </w:tblGrid>
                      <w:tr>
                        <w:trPr/>
                        <w:tc>
                          <w:tcPr>
                            <w:tcW w:w="22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896" w:type="dxa"/>
                            <w:gridSpan w:val="9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(in millions)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4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Monthly Active Consumers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40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178560"/>
                <wp:effectExtent l="0" t="0" r="0" b="0"/>
                <wp:wrapNone/>
                <wp:docPr id="392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785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853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36"/>
                              <w:gridCol w:w="732"/>
                              <w:gridCol w:w="732"/>
                              <w:gridCol w:w="732"/>
                              <w:gridCol w:w="732"/>
                              <w:gridCol w:w="732"/>
                              <w:gridCol w:w="732"/>
                              <w:gridCol w:w="732"/>
                              <w:gridCol w:w="732"/>
                              <w:gridCol w:w="1040"/>
                            </w:tblGrid>
                            <w:tr>
                              <w:trPr/>
                              <w:tc>
                                <w:tcPr>
                                  <w:tcW w:w="1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896" w:type="dxa"/>
                                  <w:gridSpan w:val="9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6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6"/>
                                      <w:u w:val="none"/>
                                      <w:effect w:val="none"/>
                                    </w:rPr>
                                    <w:t>(in thousands)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4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3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Subscription plans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40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2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853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36"/>
                        <w:gridCol w:w="732"/>
                        <w:gridCol w:w="732"/>
                        <w:gridCol w:w="732"/>
                        <w:gridCol w:w="732"/>
                        <w:gridCol w:w="732"/>
                        <w:gridCol w:w="732"/>
                        <w:gridCol w:w="732"/>
                        <w:gridCol w:w="732"/>
                        <w:gridCol w:w="1040"/>
                      </w:tblGrid>
                      <w:tr>
                        <w:trPr/>
                        <w:tc>
                          <w:tcPr>
                            <w:tcW w:w="1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896" w:type="dxa"/>
                            <w:gridSpan w:val="9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(in thousands)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4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3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Subscription plans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3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40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393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calendar months within a quarter will be counted as a Monthly Active Consumer in each such month. Monthly Active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calendar months within a quarter will be counted as a Monthly Active Consumer in each such month. Monthly Active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1955165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4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53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95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Monthly Active Consumers (MACs) refers to the number of unique consumers who have used a GoodRx code to purchase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Monthly Active Consumers (MACs) refers to the number of unique consumers who have used a GoodRx code to purchase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6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397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prescription medication in a given calendar month and have saved money compared to the list price of the medication.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prescription medication in a given calendar month and have saved money compared to the list price of the medication.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8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399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unique consumer who uses a GoodRx code more than once in a calendar month to purchase prescription medications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unique consumer who uses a GoodRx code more than once in a calendar month to purchase prescription medications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0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01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only counted as one Monthly Active Consumer in that month. A unique consumer who uses a GoodRx code in two or three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only counted as one Monthly Active Consumer in that month. A unique consumer who uses a GoodRx code in two or three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2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12215" cy="262890"/>
                <wp:effectExtent l="0" t="0" r="0" b="0"/>
                <wp:wrapNone/>
                <wp:docPr id="403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22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18"/>
                                <w:u w:val="single"/>
                              </w:rPr>
                              <w:t>Key Operating Metrics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5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18"/>
                          <w:u w:val="single"/>
                        </w:rPr>
                        <w:t>Key Operating Metrics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4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05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Consumers do not include subscribers to our subscription offerings, consumers of our Pharma Direct offering, or consumers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Consumers do not include subscribers to our subscription offerings, consumers of our Pharma Direct offering, or consumers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6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07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who use our telehealth offering. When presented for a period longer than a month, Monthly Active Consumers are averaged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who use our telehealth offering. When presented for a period longer than a month, Monthly Active Consumers are averaged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8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09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over the number of calendar months in such period. Monthly Active Consumers from acquired companies are only included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over the number of calendar months in such period. Monthly Active Consumers from acquired companies are only included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0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411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beginning in the first full quarter following the acquisition. Effective January 1, 2025, Monthly Active Consumers from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beginning in the first full quarter following the acquisition. Effective January 1, 2025, Monthly Active Consumers from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1990725</wp:posOffset>
                </wp:positionH>
                <wp:positionV relativeFrom="line">
                  <wp:posOffset>635</wp:posOffset>
                </wp:positionV>
                <wp:extent cx="4295775" cy="116840"/>
                <wp:effectExtent l="0" t="0" r="0" b="0"/>
                <wp:wrapNone/>
                <wp:docPr id="412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Three Months Ended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9.2pt;mso-wrap-distance-left:0pt;mso-wrap-distance-right:0pt;mso-wrap-distance-top:0pt;mso-wrap-distance-bottom:0pt;margin-top:0pt;mso-position-vertical:top;mso-position-vertical-relative:text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Three Months Ended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1990725</wp:posOffset>
                </wp:positionH>
                <wp:positionV relativeFrom="line">
                  <wp:posOffset>635</wp:posOffset>
                </wp:positionV>
                <wp:extent cx="4295775" cy="116840"/>
                <wp:effectExtent l="0" t="0" r="0" b="0"/>
                <wp:wrapNone/>
                <wp:docPr id="413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As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9.2pt;mso-wrap-distance-left:0pt;mso-wrap-distance-right:0pt;mso-wrap-distance-top:0pt;mso-wrap-distance-bottom:0pt;margin-top:0pt;mso-position-vertical:top;mso-position-vertical-relative:text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As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414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GoodRx Holdings, Inc.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Condensed Consolidated Balance Sheets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>(Unaudited)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9380855"/>
                <wp:effectExtent l="0" t="0" r="0" b="0"/>
                <wp:wrapNone/>
                <wp:docPr id="415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93808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736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3961"/>
                              <w:gridCol w:w="996"/>
                              <w:gridCol w:w="996"/>
                              <w:gridCol w:w="1409"/>
                            </w:tblGrid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401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Assets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Current assets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Cash and cash equivalents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Accounts receivable, net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Prescription reimbursement assets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Prepaid expenses and other current assets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current assets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Property and equipment, net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Goodwill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Intangible assets, net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Capitalized software, net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Operating lease right-of-use assets, net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Deferred tax assets, net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Other assets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assets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Liabilities and stockholders' equity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Current liabilities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Accounts payable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Prescription reimbursement liabilities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Accrued expenses and other current liabilities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Current portion of debt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Operating lease liabilities, current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current liabilities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Debt, net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Operating lease liabilities, net of current portion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Other liabilities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liabilities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Stockholders' equity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8"/>
                                    </w:rPr>
                                    <w:t>Preferred stock, $0.0001 par value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8"/>
                                    </w:rPr>
                                    <w:t>Common stock, $0.0001 par value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Additional paid-in capital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Accumulated deficit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stockholders' equity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961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liabilities and stockholders' equity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738.6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736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3961"/>
                        <w:gridCol w:w="996"/>
                        <w:gridCol w:w="996"/>
                        <w:gridCol w:w="1409"/>
                      </w:tblGrid>
                      <w:tr>
                        <w:trPr/>
                        <w:tc>
                          <w:tcPr>
                            <w:tcW w:w="39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401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Assets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Current assets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Cash and cash equivalents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Accounts receivable, net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Prescription reimbursement assets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Prepaid expenses and other current assets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current assets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Property and equipment, net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Goodwill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Intangible assets, net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Capitalized software, net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Operating lease right-of-use assets, net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Deferred tax assets, net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Other assets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assets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Liabilities and stockholders' equity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Current liabilities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Accounts payable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Prescription reimbursement liabilities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Accrued expenses and other current liabilities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Current portion of debt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Operating lease liabilities, current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current liabilities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Debt, net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Operating lease liabilities, net of current portion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Other liabilities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liabilities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Stockholders' equity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Preferred stock, $0.0001 par value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Common stock, $0.0001 par value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Additional paid-in capital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Accumulated deficit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stockholders' equity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961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liabilities and stockholders' equity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9">
                <wp:simplePos x="0" y="0"/>
                <wp:positionH relativeFrom="page">
                  <wp:posOffset>4210050</wp:posOffset>
                </wp:positionH>
                <wp:positionV relativeFrom="line">
                  <wp:posOffset>635</wp:posOffset>
                </wp:positionV>
                <wp:extent cx="2076450" cy="116840"/>
                <wp:effectExtent l="0" t="0" r="0" b="0"/>
                <wp:wrapNone/>
                <wp:docPr id="416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6"/>
                              </w:rPr>
                              <w:t>(in thousands, except par values)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5pt;height:9.2pt;mso-wrap-distance-left:0pt;mso-wrap-distance-right:0pt;mso-wrap-distance-top:0pt;mso-wrap-distance-bottom:0pt;margin-top:0pt;mso-position-vertical:top;mso-position-vertical-relative:text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6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6"/>
                        </w:rPr>
                        <w:t>(in thousands, except par values)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41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GoodRx Holdings, Inc.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Condensed Consolidated Statements of Operations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>(Unaudited)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5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8187055"/>
                <wp:effectExtent l="0" t="0" r="0" b="0"/>
                <wp:wrapNone/>
                <wp:docPr id="418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81870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50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106"/>
                              <w:gridCol w:w="996"/>
                              <w:gridCol w:w="996"/>
                              <w:gridCol w:w="1409"/>
                            </w:tblGrid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401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40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Revenue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Costs and operating expenses: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 xml:space="preserve">Cost of revenue, exclusive of depreciation and amortization presented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separately below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Product development and technology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Sales and marketing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General and administrative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Depreciation and amortization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costs and operating expenses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Operating income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Other expense, net: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Interest income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Interest expense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other expense, net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Income before income taxes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Income tax expense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Net income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Earnings per share: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Basic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Diluted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Weighted average shares used in computing earnings per share: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Basic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Diluted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Stock-based compensation included in costs and operating expenses: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Cost of revenue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Product development and technology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Sales and marketing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0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General and administrative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644.6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950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106"/>
                        <w:gridCol w:w="996"/>
                        <w:gridCol w:w="996"/>
                        <w:gridCol w:w="1409"/>
                      </w:tblGrid>
                      <w:tr>
                        <w:trPr/>
                        <w:tc>
                          <w:tcPr>
                            <w:tcW w:w="61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401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40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Revenue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Costs and operating expenses: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 xml:space="preserve">Cost of revenue, exclusive of depreciation and amortization presented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separately below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Product development and technology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Sales and marketing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General and administrative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Depreciation and amortization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costs and operating expenses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Operating income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Other expense, net: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Interest income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Interest expense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other expense, net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Income before income taxes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Income tax expense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Earnings per share: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Basic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Diluted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Weighted average shares used in computing earnings per share: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Basic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Diluted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Stock-based compensation included in costs and operating expenses: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Cost of revenue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Product development and technology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Sales and marketing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0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General and administrative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page">
                  <wp:posOffset>4210050</wp:posOffset>
                </wp:positionH>
                <wp:positionV relativeFrom="line">
                  <wp:posOffset>635</wp:posOffset>
                </wp:positionV>
                <wp:extent cx="2076450" cy="116840"/>
                <wp:effectExtent l="0" t="0" r="0" b="0"/>
                <wp:wrapNone/>
                <wp:docPr id="419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z w:val="16"/>
                              </w:rPr>
                              <w:t>(in thousands, except per share amounts)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5pt;height:9.2pt;mso-wrap-distance-left:0pt;mso-wrap-distance-right:0pt;mso-wrap-distance-top:0pt;mso-wrap-distance-bottom:0pt;margin-top:0pt;mso-position-vertical:top;mso-position-vertical-relative:text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z w:val="16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z w:val="16"/>
                        </w:rPr>
                        <w:t>(in thousands, except per share amounts)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420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>GoodRx Holdings, Inc.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shd w:fill="E4E4E4" w:val="clear"/>
        </w:rPr>
        <w:t xml:space="preserve">Condensed Consolidated Statements of Cash Flows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>(Unaudited)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>_____________________________________________________</w: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9911080"/>
                <wp:effectExtent l="0" t="0" r="0" b="0"/>
                <wp:wrapNone/>
                <wp:docPr id="421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99110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25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5866"/>
                              <w:gridCol w:w="992"/>
                              <w:gridCol w:w="992"/>
                              <w:gridCol w:w="1402"/>
                            </w:tblGrid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86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38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Cash flows from operating activities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Net income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 xml:space="preserve">Adjustments to reconcile net income to net cash provided by operating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activities: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Depreciation and amortization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Amortization of debt issuance costs and discounts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Non-cash operating lease expense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Stock-based compensation expense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Deferred income taxes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Loss on operating lease asset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Other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8"/>
                                    </w:rPr>
                                    <w:t>Changes in operating assets and liabilities: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Accounts receivable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8"/>
                                    </w:rPr>
                                    <w:t xml:space="preserve">Prescription reimbursement assets </w:t>
                                  </w: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2"/>
                                    </w:rPr>
                                    <w:t>(1)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8"/>
                                    </w:rPr>
                                    <w:t xml:space="preserve">Prepaid expenses and other assets </w:t>
                                  </w: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2"/>
                                    </w:rPr>
                                    <w:t>(1)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Accounts payable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8"/>
                                    </w:rPr>
                                    <w:t xml:space="preserve">Prescription reimbursement liabilities </w:t>
                                  </w: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2"/>
                                    </w:rPr>
                                    <w:t>(1)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8"/>
                                    </w:rPr>
                                    <w:t xml:space="preserve">Accrued expenses and other current liabilities </w:t>
                                  </w: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2"/>
                                    </w:rPr>
                                    <w:t>(1)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Operating lease liabilities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Other liabilities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Net cash provided by operating activities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Cash flows from investing activities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Purchase of property and equipment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Acquisition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Capitalized software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Net cash used in investing activities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Cash flows from financing activities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Payments on long-term debt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Repurchases of Class A common stock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Proceeds from exercise of stock options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Employee taxes paid related to net share settlement of equity awards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Net cash used in financing activities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Net change in cash and cash equivalents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Cash and cash equivalents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Beginning of period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6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End of period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2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780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925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5866"/>
                        <w:gridCol w:w="992"/>
                        <w:gridCol w:w="992"/>
                        <w:gridCol w:w="1402"/>
                      </w:tblGrid>
                      <w:tr>
                        <w:trPr/>
                        <w:tc>
                          <w:tcPr>
                            <w:tcW w:w="58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386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38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Cash flows from operating activities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 xml:space="preserve">Adjustments to reconcile net income to net cash provided by operating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activities: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Depreciation and amortization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Amortization of debt issuance costs and discounts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Non-cash operating lease expense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Stock-based compensation expense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Deferred income taxes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Loss on operating lease asset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Other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Changes in operating assets and liabilities: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Accounts receivable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Prescription reimbursement assets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  <w:t>(1)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Prepaid expenses and other assets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  <w:t>(1)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Accounts payable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Prescription reimbursement liabilities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  <w:t>(1)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Accrued expenses and other current liabilities 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2"/>
                              </w:rPr>
                              <w:t>(1)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Operating lease liabilities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Other liabilities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Net cash provided by operating activities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Cash flows from investing activities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Purchase of property and equipment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Acquisition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Capitalized software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Net cash used in investing activities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Cash flows from financing activities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Payments on long-term debt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Repurchases of Class A common stock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Proceeds from exercise of stock options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Employee taxes paid related to net share settlement of equity awards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Net cash used in financing activities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Net change in cash and cash equivalents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Cash and cash equivalents</w:t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Beginning of period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6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End of period</w:t>
                            </w: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2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page">
                  <wp:posOffset>4219575</wp:posOffset>
                </wp:positionH>
                <wp:positionV relativeFrom="line">
                  <wp:posOffset>635</wp:posOffset>
                </wp:positionV>
                <wp:extent cx="2066925" cy="116840"/>
                <wp:effectExtent l="0" t="0" r="0" b="0"/>
                <wp:wrapNone/>
                <wp:docPr id="422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(in thousands)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2.75pt;height:9.2pt;mso-wrap-distance-left:0pt;mso-wrap-distance-right:0pt;mso-wrap-distance-top:0pt;mso-wrap-distance-bottom:0pt;margin-top:0pt;mso-position-vertical:top;mso-position-vertical-relative:text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(in thousands)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9700" cy="262890"/>
                <wp:effectExtent l="0" t="0" r="0" b="0"/>
                <wp:wrapNone/>
                <wp:docPr id="423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424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Prior to December 31, 2025, prescription reimbursement assets were presented as a component of prepaid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Prior to December 31, 2025, prescription reimbursement assets were presented as a component of prepaid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5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426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expenses and other current assets, and prescription reimbursement liabilities as a component of accrued expenses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expenses and other current assets, and prescription reimbursement liabilities as a component of accrued expenses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7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31445"/>
                <wp:effectExtent l="0" t="0" r="0" b="0"/>
                <wp:wrapNone/>
                <wp:docPr id="428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and other current liabilities. Prior period amounts have been reclassified to conform to the current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and other current liabilities. Prior period amounts have been reclassified to conform to the current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9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31445"/>
                <wp:effectExtent l="0" t="0" r="0" b="0"/>
                <wp:wrapNone/>
                <wp:docPr id="430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presentation. These reclassifications had no impact on previously reported cash flows provided by operating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0.3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presentation. These reclassifications had no impact on previously reported cash flows provided by operating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1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69265" cy="262890"/>
                <wp:effectExtent l="0" t="0" r="0" b="0"/>
                <wp:wrapNone/>
                <wp:docPr id="432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2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activities.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95pt;height:20.7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activities.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433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 xml:space="preserve">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first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 xml:space="preserve">quarters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2026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shd w:fill="E4E4E4" w:val="clear"/>
        </w:rPr>
        <w:t>, revenue comprised of the following: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2446655"/>
                <wp:effectExtent l="0" t="0" r="0" b="0"/>
                <wp:wrapNone/>
                <wp:docPr id="434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446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04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7575"/>
                              <w:gridCol w:w="723"/>
                              <w:gridCol w:w="723"/>
                              <w:gridCol w:w="1025"/>
                            </w:tblGrid>
                            <w:tr>
                              <w:trPr/>
                              <w:tc>
                                <w:tcPr>
                                  <w:tcW w:w="75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046" w:type="dxa"/>
                                  <w:gridSpan w:val="4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57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47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5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57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Prescription transactions revenue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5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57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Subscription revenue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57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Pharma Direct revenue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575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Other revenue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5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575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Total revenue</w:t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23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25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92.6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1004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7575"/>
                        <w:gridCol w:w="723"/>
                        <w:gridCol w:w="723"/>
                        <w:gridCol w:w="1025"/>
                      </w:tblGrid>
                      <w:tr>
                        <w:trPr/>
                        <w:tc>
                          <w:tcPr>
                            <w:tcW w:w="75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2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2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2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046" w:type="dxa"/>
                            <w:gridSpan w:val="4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57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47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5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2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57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Prescription transactions revenue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23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25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57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Subscription revenue</w:t>
                            </w:r>
                          </w:p>
                        </w:tc>
                        <w:tc>
                          <w:tcPr>
                            <w:tcW w:w="723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23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2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57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Pharma Direct revenue</w:t>
                            </w:r>
                          </w:p>
                        </w:tc>
                        <w:tc>
                          <w:tcPr>
                            <w:tcW w:w="723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23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2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575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Other revenue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23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25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575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Total revenue</w:t>
                            </w:r>
                          </w:p>
                        </w:tc>
                        <w:tc>
                          <w:tcPr>
                            <w:tcW w:w="723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23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25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286500" cy="116840"/>
                <wp:effectExtent l="0" t="0" r="0" b="0"/>
                <wp:wrapNone/>
                <wp:docPr id="435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(in thousands)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.2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(in thousands)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436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Non-GAAP Financial Measures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37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statements of operations on a non-GAAP, or adjusted, basis to arrive at adjusted operating income. The adjustments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statements of operations on a non-GAAP, or adjusted, basis to arrive at adjusted operating income. The adjustments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848610" cy="262890"/>
                <wp:effectExtent l="0" t="0" r="0" b="0"/>
                <wp:wrapNone/>
                <wp:docPr id="438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861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Revenue less non-GAAP costs and operating expenses.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4.3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Revenue less non-GAAP costs and operating expenses.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9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40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settlement expenses, loss on operating lease assets, and gain on sale of business. Adjusted operating income is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settlement expenses, loss on operating lease assets, and gain on sale of business. Adjusted operating income is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1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442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tax expense related to stock-based compensation, financing related expenses, restructuring related expenses, legal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tax expense related to stock-based compensation, financing related expenses, restructuring related expenses, legal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3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44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amortization of intangibles related to acquisitions and restructuring activities, stock-based compensation expense, payroll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amortization of intangibles related to acquisitions and restructuring activities, stock-based compensation expense, payroll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5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46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these cost and operating expense items include, as applicable for the periods presented, acquisition related expenses,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these cost and operating expense items include, as applicable for the periods presented, acquisition related expenses,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7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48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believe our Non-GAAP Measures are helpful to investors, analysts and other interested parties because they assist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believe our Non-GAAP Measures are helpful to investors, analysts and other interested parties because they assist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9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50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also assess our performance by evaluating each cost and operating expense on our condensed consolidated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also assess our performance by evaluating each cost and operating expense on our condensed consolidated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page">
                  <wp:posOffset>5095240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1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01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52290" cy="262890"/>
                <wp:effectExtent l="0" t="0" r="0" b="0"/>
                <wp:wrapNone/>
                <wp:docPr id="452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29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depending on whether we have adjusted net loss or adjusted net income, respectively.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depending on whether we have adjusted net loss or adjusted net income, respectively.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3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54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Share – diluted is equal to either GAAP weighted average shares – basic or GAAP weighted average shares – diluted,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Share – diluted is equal to either GAAP weighted average shares – basic or GAAP weighted average shares – diluted,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5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456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GAAP weighted average shares – basic and the weighted average shares we use in computing Adjusted Earnings Per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GAAP weighted average shares – basic and the weighted average shares we use in computing Adjusted Earnings Per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7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458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number of shares. The weighted average shares we use in computing Adjusted Earnings Per Share – basic is equal to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number of shares. The weighted average shares we use in computing Adjusted Earnings Per Share – basic is equal to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59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Non-GAAP Measures are presented for supplemental informational purposes only and should not be considered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Non-GAAP Measures are presented for supplemental informational purposes only and should not be considered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6815" cy="262890"/>
                <wp:effectExtent l="0" t="0" r="0" b="0"/>
                <wp:wrapNone/>
                <wp:docPr id="460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68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comparative measures.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comparative measures.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1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62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use these measures or may calculate these measures differently than as presented herein, limiting their usefulness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use these measures or may calculate these measures differently than as presented herein, limiting their usefulness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3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464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of operations that are necessary to run our business. Other companies, including other companies in our industry, may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of operations that are necessary to run our business. Other companies, including other companies in our industry, may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5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66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limitations in that they do not include the impact of certain costs that are reflected in our condensed consolidated statements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limitations in that they do not include the impact of certain costs that are reflected in our condensed consolidated statements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7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68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alternatives or substitutes to financial information presented in accordance with GAAP. These measures have certain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alternatives or substitutes to financial information presented in accordance with GAAP. These measures have certain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9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0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83330" cy="262890"/>
                <wp:effectExtent l="0" t="0" r="0" b="0"/>
                <wp:wrapNone/>
                <wp:docPr id="471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33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investors and other interested parties to evaluate and assess performance.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.9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investors and other interested parties to evaluate and assess performance.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2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73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EBITDA, Adjusted EBITDA Margin, Adjusted Net Income, and Adjusted Earnings Per Share are frequently used by analysts,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EBITDA, Adjusted EBITDA Margin, Adjusted Net Income, and Adjusted Earnings Per Share are frequently used by analysts,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4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75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performance and are also used for internal planning and forecasting purposes. In addition, Adjusted Revenue,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performance and are also used for internal planning and forecasting purposes. In addition, Adjusted Revenue,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6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477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Revenue, Adjusted EBITDA, and Adjusted EBITDA Margin are also key measures we use to assess our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Revenue, Adjusted EBITDA, and Adjusted EBITDA Margin are also key measures we use to assess our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8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79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providing a more consistent and comparable overview of our operations across our historical financial periods.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providing a more consistent and comparable overview of our operations across our historical financial periods.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0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1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82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compensation expense, payroll tax expense related to stock-based compensation, loss on extinguishment of debt, financing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compensation expense, payroll tax expense related to stock-based compensation, loss on extinguishment of debt, financing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3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84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amortization, and as further adjusted for, as applicable for the periods presented, acquisition related expenses, stock-based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amortization, and as further adjusted for, as applicable for the periods presented, acquisition related expenses, stock-based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5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86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define Adjusted EBITDA for a particular period as net income or loss before interest, taxes, depreciation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define Adjusted EBITDA for a particular period as net income or loss before interest, taxes, depreciation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697730" cy="262890"/>
                <wp:effectExtent l="0" t="0" r="0" b="0"/>
                <wp:wrapNone/>
                <wp:docPr id="487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77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Revenue. In addition, we expect revenue for the full year of 2026 to equal Adjusted Revenue.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.9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Revenue. In addition, we expect revenue for the full year of 2026 to equal Adjusted Revenue.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8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489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future underlying performance of the business. For the current period and full year of 2025, revenue was equal to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future underlying performance of the business. For the current period and full year of 2025, revenue was equal to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0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91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restructuring related activities. We exclude these costs from revenue because we believe they are not indicative of past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restructuring related activities. We exclude these costs from revenue because we believe they are not indicative of past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2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93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define Adjusted Revenue for a particular period as revenue excluding client contract termination costs associated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define Adjusted Revenue for a particular period as revenue excluding client contract termination costs associated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page">
                  <wp:posOffset>6311265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4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9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568315" cy="262890"/>
                <wp:effectExtent l="0" t="0" r="0" b="0"/>
                <wp:wrapNone/>
                <wp:docPr id="495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83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operating income. Collectively, we refer to these non-GAAP financial measures as our “Non-GAAP Measures."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8.4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operating income. Collectively, we refer to these non-GAAP financial measures as our “Non-GAAP Measures."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6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497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operating expense on our condensed consolidated statements of operations on an adjusted basis to arrive at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operating expense on our condensed consolidated statements of operations on an adjusted basis to arrive at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8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499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our performance that are not required by, or presented in accordance with, U.S. GAAP. We also present each cost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our performance that are not required by, or presented in accordance with, U.S. GAAP. We also present each cost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0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262890"/>
                <wp:effectExtent l="0" t="0" r="0" b="0"/>
                <wp:wrapNone/>
                <wp:docPr id="501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Margin, Adjusted Net Income, Adjusted Net Income Margin, and Adjusted Earnings Per Share are supplemental measures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Margin, Adjusted Net Income, Adjusted Net Income Margin, and Adjusted Earnings Per Share are supplemental measures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2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503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financing related expenses, loss on operating lease assets, restructuring related expenses, legal settlement expenses, gain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financing related expenses, loss on operating lease assets, restructuring related expenses, legal settlement expenses, gain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504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Adjusted Earnings Per Share is Adjusted Net Income attributable to common stockholders divided by weighted average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Adjusted Earnings Per Share is Adjusted Net Income attributable to common stockholders divided by weighted average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80230" cy="262890"/>
                <wp:effectExtent l="0" t="0" r="0" b="0"/>
                <wp:wrapNone/>
                <wp:docPr id="505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02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Income Margin represents Adjusted Net Income as a percentage of Adjusted Revenue.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4.9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Income Margin represents Adjusted Net Income as a percentage of Adjusted Revenue.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6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507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expenses resulting from excess tax benefits/deficiencies in connection with stock-based compensation. Adjusted Net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expenses resulting from excess tax benefits/deficiencies in connection with stock-based compensation. Adjusted Net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508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recognized in accordance with GAAP and any subsequent releases of the valuation allowance, and (ii) all tax benefits/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recognized in accordance with GAAP and any subsequent releases of the valuation allowance, and (ii) all tax benefits/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9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510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Our adjusted taxes also excludes (i) the valuation allowance recorded against certain of our net deferred tax assets that was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Our adjusted taxes also excludes (i) the valuation allowance recorded against certain of our net deferred tax assets that was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1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512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on sale of business, other income or expense, net, and as further adjusted for estimated income tax on such adjusted items.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on sale of business, other income or expense, net, and as further adjusted for estimated income tax on such adjusted items.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3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514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Adjusted Revenue and metrics presented as a percentage of Adjusted Revenue, Adjusted EBITDA, Adjusted EBITDA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Adjusted Revenue and metrics presented as a percentage of Adjusted Revenue, Adjusted EBITDA, Adjusted EBITDA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5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516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based compensation expense, payroll tax expense related to stock-based compensation, loss on extinguishment of debt,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based compensation expense, payroll tax expense related to stock-based compensation, loss on extinguishment of debt,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31445"/>
                <wp:effectExtent l="0" t="0" r="0" b="0"/>
                <wp:wrapNone/>
                <wp:docPr id="517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presented, amortization of intangibles related to acquisitions and restructuring activities, acquisition related expenses, stock-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presented, amortization of intangibles related to acquisitions and restructuring activities, acquisition related expenses, stock-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8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519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We define Adjusted Net Income for a particular period as net income or loss adjusted for, as applicable for the periods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We define Adjusted Net Income for a particular period as net income or loss adjusted for, as applicable for the periods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65200" cy="262890"/>
                <wp:effectExtent l="0" t="0" r="0" b="0"/>
                <wp:wrapNone/>
                <wp:docPr id="520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52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Adjusted Revenue.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Adjusted Revenue.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521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522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business, and other income or expense, net. Adjusted EBITDA Margin represents Adjusted EBITDA as a percentage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business, and other income or expense, net. Adjusted EBITDA Margin represents Adjusted EBITDA as a percentage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23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31445"/>
                <wp:effectExtent l="0" t="0" r="0" b="0"/>
                <wp:wrapNone/>
                <wp:docPr id="524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related expenses, loss on operating lease assets, restructuring related expenses, legal settlement expenses, gain on sale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related expenses, loss on operating lease assets, restructuring related expenses, legal settlement expenses, gain on sale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525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77135" cy="131445"/>
                <wp:effectExtent l="0" t="0" r="0" b="0"/>
                <wp:wrapNone/>
                <wp:docPr id="526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713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The following table presents a reconciliation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5.0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The following table presents a reconciliation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3220085</wp:posOffset>
                </wp:positionH>
                <wp:positionV relativeFrom="line">
                  <wp:posOffset>635</wp:posOffset>
                </wp:positionV>
                <wp:extent cx="573405" cy="131445"/>
                <wp:effectExtent l="0" t="0" r="0" b="0"/>
                <wp:wrapNone/>
                <wp:docPr id="527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15pt;height:10.35pt;mso-wrap-distance-left:0pt;mso-wrap-distance-right:0pt;mso-wrap-distance-top:0pt;mso-wrap-distance-bottom:0pt;margin-top:0pt;mso-position-vertical:top;mso-position-vertical-relative:text;margin-left:253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net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3793490</wp:posOffset>
                </wp:positionH>
                <wp:positionV relativeFrom="line">
                  <wp:posOffset>635</wp:posOffset>
                </wp:positionV>
                <wp:extent cx="3234690" cy="131445"/>
                <wp:effectExtent l="0" t="0" r="0" b="0"/>
                <wp:wrapNone/>
                <wp:docPr id="528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469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, the most directly comparable financial measure calculated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4.7pt;height:10.35pt;mso-wrap-distance-left:0pt;mso-wrap-distance-right:0pt;mso-wrap-distance-top:0pt;mso-wrap-distance-bottom:0pt;margin-top:0pt;mso-position-vertical:top;mso-position-vertical-relative:text;margin-left:29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, the most directly comparable financial measure calculated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29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193415" cy="131445"/>
                <wp:effectExtent l="0" t="0" r="0" b="0"/>
                <wp:wrapNone/>
                <wp:docPr id="530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341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accordance with GAAP, to Adjusted EBITDA, and presents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1.4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accordance with GAAP, to Adjusted EBITDA, and presents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3936365</wp:posOffset>
                </wp:positionH>
                <wp:positionV relativeFrom="line">
                  <wp:posOffset>635</wp:posOffset>
                </wp:positionV>
                <wp:extent cx="584200" cy="131445"/>
                <wp:effectExtent l="0" t="0" r="0" b="0"/>
                <wp:wrapNone/>
                <wp:docPr id="531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2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pt;height:10.35pt;mso-wrap-distance-left:0pt;mso-wrap-distance-right:0pt;mso-wrap-distance-top:0pt;mso-wrap-distance-bottom:0pt;margin-top:0pt;mso-position-vertical:top;mso-position-vertical-relative:text;margin-left:30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net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4520565</wp:posOffset>
                </wp:positionH>
                <wp:positionV relativeFrom="line">
                  <wp:posOffset>635</wp:posOffset>
                </wp:positionV>
                <wp:extent cx="2508250" cy="131445"/>
                <wp:effectExtent l="0" t="0" r="0" b="0"/>
                <wp:wrapNone/>
                <wp:docPr id="532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82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margin, the most directly comparable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7.5pt;height:10.35pt;mso-wrap-distance-left:0pt;mso-wrap-distance-right:0pt;mso-wrap-distance-top:0pt;mso-wrap-distance-bottom:0pt;margin-top:0pt;mso-position-vertical:top;mso-position-vertical-relative:text;margin-left:355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margin, the most directly comparable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33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888740" cy="262890"/>
                <wp:effectExtent l="0" t="0" r="0" b="0"/>
                <wp:wrapNone/>
                <wp:docPr id="534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874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measure calculated in accordance with GAAP, with Adjusted EBITDA Margin: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6.2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measure calculated in accordance with GAAP, with Adjusted EBITDA Margin: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5135880"/>
                <wp:effectExtent l="0" t="0" r="0" b="0"/>
                <wp:wrapNone/>
                <wp:docPr id="535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51358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04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7778"/>
                              <w:gridCol w:w="664"/>
                              <w:gridCol w:w="664"/>
                              <w:gridCol w:w="940"/>
                            </w:tblGrid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046" w:type="dxa"/>
                                  <w:gridSpan w:val="4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Net income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Adjusted to exclude the following: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Interest income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Interest expense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Income tax expense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Depreciation and amortization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Acquisition related expenses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Restructuring related expenses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Stock-based compensation expense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Payroll tax expense related to stock-based compensation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Loss on operating lease asset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Adjusted EBITDA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>
                                    <w:top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>
                                    <w:top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Revenue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Net income margin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Adjusted EBITDA Margin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404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1004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7778"/>
                        <w:gridCol w:w="664"/>
                        <w:gridCol w:w="664"/>
                        <w:gridCol w:w="940"/>
                      </w:tblGrid>
                      <w:tr>
                        <w:trPr/>
                        <w:tc>
                          <w:tcPr>
                            <w:tcW w:w="777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046" w:type="dxa"/>
                            <w:gridSpan w:val="4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68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c>
                        <w:tc>
                          <w:tcPr>
                            <w:tcW w:w="66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Adjusted to exclude the following: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Interest income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Interest expense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Income tax expense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Depreciation and amortization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Acquisition related expenses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Restructuring related expenses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Stock-based compensation expense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Payroll tax expense related to stock-based compensation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Loss on operating lease asset</w:t>
                            </w:r>
                          </w:p>
                        </w:tc>
                        <w:tc>
                          <w:tcPr>
                            <w:tcW w:w="664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Adjusted EBITDA</w:t>
                            </w:r>
                          </w:p>
                        </w:tc>
                        <w:tc>
                          <w:tcPr>
                            <w:tcW w:w="66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>
                              <w:top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>
                              <w:top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Revenue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Net income margin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Adjusted EBITDA Margin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286500" cy="116840"/>
                <wp:effectExtent l="0" t="0" r="0" b="0"/>
                <wp:wrapNone/>
                <wp:docPr id="536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(dollars in thousands)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.2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(dollars in thousands)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537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38400" cy="131445"/>
                <wp:effectExtent l="0" t="0" r="0" b="0"/>
                <wp:wrapNone/>
                <wp:docPr id="538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The following tables present a reconciliation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The following tables present a reconciliation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3181350</wp:posOffset>
                </wp:positionH>
                <wp:positionV relativeFrom="line">
                  <wp:posOffset>635</wp:posOffset>
                </wp:positionV>
                <wp:extent cx="567690" cy="131445"/>
                <wp:effectExtent l="0" t="0" r="0" b="0"/>
                <wp:wrapNone/>
                <wp:docPr id="539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69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7pt;height:10.35pt;mso-wrap-distance-left:0pt;mso-wrap-distance-right:0pt;mso-wrap-distance-top:0pt;mso-wrap-distance-bottom:0pt;margin-top:0pt;mso-position-vertical:top;mso-position-vertical-relative:text;margin-left:25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net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3749040</wp:posOffset>
                </wp:positionH>
                <wp:positionV relativeFrom="line">
                  <wp:posOffset>635</wp:posOffset>
                </wp:positionV>
                <wp:extent cx="1046480" cy="131445"/>
                <wp:effectExtent l="0" t="0" r="0" b="0"/>
                <wp:wrapNone/>
                <wp:docPr id="540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64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and calculations of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4pt;height:10.35pt;mso-wrap-distance-left:0pt;mso-wrap-distance-right:0pt;mso-wrap-distance-top:0pt;mso-wrap-distance-bottom:0pt;margin-top:0pt;mso-position-vertical:top;mso-position-vertical-relative:text;margin-left:29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and calculations of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4795520</wp:posOffset>
                </wp:positionH>
                <wp:positionV relativeFrom="line">
                  <wp:posOffset>635</wp:posOffset>
                </wp:positionV>
                <wp:extent cx="567690" cy="131445"/>
                <wp:effectExtent l="0" t="0" r="0" b="0"/>
                <wp:wrapNone/>
                <wp:docPr id="541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69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7pt;height:10.35pt;mso-wrap-distance-left:0pt;mso-wrap-distance-right:0pt;mso-wrap-distance-top:0pt;mso-wrap-distance-bottom:0pt;margin-top:0pt;mso-position-vertical:top;mso-position-vertical-relative:text;margin-left:377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net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5363210</wp:posOffset>
                </wp:positionH>
                <wp:positionV relativeFrom="line">
                  <wp:posOffset>635</wp:posOffset>
                </wp:positionV>
                <wp:extent cx="662305" cy="131445"/>
                <wp:effectExtent l="0" t="0" r="0" b="0"/>
                <wp:wrapNone/>
                <wp:docPr id="542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30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margin and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15pt;height:10.35pt;mso-wrap-distance-left:0pt;mso-wrap-distance-right:0pt;mso-wrap-distance-top:0pt;mso-wrap-distance-bottom:0pt;margin-top:0pt;mso-position-vertical:top;mso-position-vertical-relative:text;margin-left:42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margin and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6025515</wp:posOffset>
                </wp:positionH>
                <wp:positionV relativeFrom="line">
                  <wp:posOffset>635</wp:posOffset>
                </wp:positionV>
                <wp:extent cx="970280" cy="131445"/>
                <wp:effectExtent l="0" t="0" r="0" b="0"/>
                <wp:wrapNone/>
                <wp:docPr id="543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028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earnings per share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4pt;height:10.35pt;mso-wrap-distance-left:0pt;mso-wrap-distance-right:0pt;mso-wrap-distance-top:0pt;mso-wrap-distance-bottom:0pt;margin-top:0pt;mso-position-vertical:top;mso-position-vertical-relative:text;margin-left:474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earnings per share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6996430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544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550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45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262890"/>
                <wp:effectExtent l="0" t="0" r="0" b="0"/>
                <wp:wrapNone/>
                <wp:docPr id="546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the most directly comparable financial measures calculated in accordance with GAAP, to Adjusted Net Income, Adjusted Net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the most directly comparable financial measures calculated in accordance with GAAP, to Adjusted Net Income, Adjusted Net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47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205480" cy="262890"/>
                <wp:effectExtent l="0" t="0" r="0" b="0"/>
                <wp:wrapNone/>
                <wp:docPr id="548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54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Income Margin, and Adjusted Earnings Per Share, respectively: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4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Income Margin, and Adjusted Earnings Per Share, respectively: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7688580"/>
                <wp:effectExtent l="0" t="0" r="0" b="0"/>
                <wp:wrapNone/>
                <wp:docPr id="549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76885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04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7778"/>
                              <w:gridCol w:w="664"/>
                              <w:gridCol w:w="664"/>
                              <w:gridCol w:w="940"/>
                            </w:tblGrid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046" w:type="dxa"/>
                                  <w:gridSpan w:val="4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Net income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Adjusted to exclude the following: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 xml:space="preserve">Amortization of intangibles related to acquisitions and restructuring related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activities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Acquisition related expenses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Restructuring related expenses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Stock-based compensation expense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Payroll tax expense related to stock-based compensation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Loss on operating lease asset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 xml:space="preserve">Income tax effects of excluded items and adjustments for valuation allowance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and excess tax benefits/deficiencies from equity awards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>
                                    <w:bottom w:val="single" w:sz="8" w:space="0" w:color="000000"/>
                                  </w:tcBorders>
                                  <w:shd w:fill="CCEE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Adjusted Net Income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>
                                    <w:top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>
                                    <w:top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Revenue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Net income margin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Adjusted Net Income Margin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Weighted average shares used in computing earnings per share: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Basic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Diluted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Earnings per share: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Basic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Diluted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Weighted average shares used in computing Adjusted Earnings Per Share: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Basic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Diluted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Adjusted Earnings Per Share: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Basic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7778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Diluted</w:t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6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4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605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1004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7778"/>
                        <w:gridCol w:w="664"/>
                        <w:gridCol w:w="664"/>
                        <w:gridCol w:w="940"/>
                      </w:tblGrid>
                      <w:tr>
                        <w:trPr/>
                        <w:tc>
                          <w:tcPr>
                            <w:tcW w:w="777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046" w:type="dxa"/>
                            <w:gridSpan w:val="4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68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Net income</w:t>
                            </w:r>
                          </w:p>
                        </w:tc>
                        <w:tc>
                          <w:tcPr>
                            <w:tcW w:w="66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Adjusted to exclude the following: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 xml:space="preserve">Amortization of intangibles related to acquisitions and restructuring related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activities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Acquisition related expenses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Restructuring related expenses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Stock-based compensation expense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Payroll tax expense related to stock-based compensation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Loss on operating lease asset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 xml:space="preserve">Income tax effects of excluded items and adjustments for valuation allowance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and excess tax benefits/deficiencies from equity awards</w:t>
                            </w:r>
                          </w:p>
                        </w:tc>
                        <w:tc>
                          <w:tcPr>
                            <w:tcW w:w="664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>
                              <w:bottom w:val="single" w:sz="8" w:space="0" w:color="000000"/>
                            </w:tcBorders>
                            <w:shd w:fill="CCEE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Adjusted Net Income</w:t>
                            </w:r>
                          </w:p>
                        </w:tc>
                        <w:tc>
                          <w:tcPr>
                            <w:tcW w:w="66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>
                              <w:top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>
                              <w:top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Revenue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Net income margin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Adjusted Net Income Margin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Weighted average shares used in computing earnings per share: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Basic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Diluted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Earnings per share: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Basic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Diluted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Weighted average shares used in computing Adjusted Earnings Per Share: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Basic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Diluted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Adjusted Earnings Per Share: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Basic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7778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Diluted</w:t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6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4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286500" cy="116840"/>
                <wp:effectExtent l="0" t="0" r="0" b="0"/>
                <wp:wrapNone/>
                <wp:docPr id="550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6"/>
                                <w:u w:val="none"/>
                                <w:effect w:val="none"/>
                              </w:rPr>
                              <w:t>(dollars in thousands, except per share amounts)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.2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6"/>
                          <w:u w:val="none"/>
                          <w:effect w:val="none"/>
                        </w:rPr>
                        <w:t>(dollars in thousands, except per share amounts)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551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99.1</w: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246245" cy="131445"/>
                <wp:effectExtent l="0" t="0" r="0" b="0"/>
                <wp:wrapNone/>
                <wp:docPr id="552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624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The following table presents (i) each non-GAAP, or adjusted, cost and expense and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4.3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The following table presents (i) each non-GAAP, or adjusted, cost and expense and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4989195</wp:posOffset>
                </wp:positionH>
                <wp:positionV relativeFrom="line">
                  <wp:posOffset>635</wp:posOffset>
                </wp:positionV>
                <wp:extent cx="876300" cy="262890"/>
                <wp:effectExtent l="0" t="0" r="0" b="0"/>
                <wp:wrapNone/>
                <wp:docPr id="553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operating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20.7pt;mso-wrap-distance-left:0pt;mso-wrap-distance-right:0pt;mso-wrap-distance-top:0pt;mso-wrap-distance-bottom:0pt;margin-top:0pt;mso-position-vertical:top;mso-position-vertical-relative:text;margin-left:39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operating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5865495</wp:posOffset>
                </wp:positionH>
                <wp:positionV relativeFrom="line">
                  <wp:posOffset>635</wp:posOffset>
                </wp:positionV>
                <wp:extent cx="1163320" cy="131445"/>
                <wp:effectExtent l="0" t="0" r="0" b="0"/>
                <wp:wrapNone/>
                <wp:docPr id="554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32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measure together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6pt;height:10.35pt;mso-wrap-distance-left:0pt;mso-wrap-distance-right:0pt;mso-wrap-distance-top:0pt;mso-wrap-distance-bottom:0pt;margin-top:0pt;mso-position-vertical:top;mso-position-vertical-relative:text;margin-left:461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measure together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55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779645" cy="131445"/>
                <wp:effectExtent l="0" t="0" r="0" b="0"/>
                <wp:wrapNone/>
                <wp:docPr id="556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964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its most directly comparable financial measure calculated in accordance with GAAP;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6.3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its most directly comparable financial measure calculated in accordance with GAAP;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5522595</wp:posOffset>
                </wp:positionH>
                <wp:positionV relativeFrom="line">
                  <wp:posOffset>635</wp:posOffset>
                </wp:positionV>
                <wp:extent cx="1506220" cy="131445"/>
                <wp:effectExtent l="0" t="0" r="0" b="0"/>
                <wp:wrapNone/>
                <wp:docPr id="557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622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(ii) each adjusted cost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8.6pt;height:10.35pt;mso-wrap-distance-left:0pt;mso-wrap-distance-right:0pt;mso-wrap-distance-top:0pt;mso-wrap-distance-bottom:0pt;margin-top:0pt;mso-position-vertical:top;mso-position-vertical-relative:text;margin-left:434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(ii) each adjusted cost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58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31445"/>
                <wp:effectExtent l="0" t="0" r="0" b="0"/>
                <wp:wrapNone/>
                <wp:docPr id="559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expense and adjusted operating income as a percentage of Adjusted Revenue together with each GAAP cost and expense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expense and adjusted operating income as a percentage of Adjusted Revenue together with each GAAP cost and expense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60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24155" cy="131445"/>
                <wp:effectExtent l="0" t="0" r="0" b="0"/>
                <wp:wrapNone/>
                <wp:docPr id="561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 xml:space="preserve">and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6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 xml:space="preserve">and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967105</wp:posOffset>
                </wp:positionH>
                <wp:positionV relativeFrom="line">
                  <wp:posOffset>635</wp:posOffset>
                </wp:positionV>
                <wp:extent cx="877570" cy="131445"/>
                <wp:effectExtent l="0" t="0" r="0" b="0"/>
                <wp:wrapNone/>
                <wp:docPr id="562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757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operating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1pt;height:10.35pt;mso-wrap-distance-left:0pt;mso-wrap-distance-right:0pt;mso-wrap-distance-top:0pt;mso-wrap-distance-bottom:0pt;margin-top:0pt;mso-position-vertical:top;mso-position-vertical-relative:text;margin-left:76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operating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1844040</wp:posOffset>
                </wp:positionH>
                <wp:positionV relativeFrom="line">
                  <wp:posOffset>635</wp:posOffset>
                </wp:positionV>
                <wp:extent cx="5183505" cy="131445"/>
                <wp:effectExtent l="0" t="0" r="0" b="0"/>
                <wp:wrapNone/>
                <wp:docPr id="563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350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as a percentage of revenue, the most directly comparable financial measure calculated in accordance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8.15pt;height:10.35pt;mso-wrap-distance-left:0pt;mso-wrap-distance-right:0pt;mso-wrap-distance-top:0pt;mso-wrap-distance-bottom:0pt;margin-top:0pt;mso-position-vertical:top;mso-position-vertical-relative:text;margin-left:14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as a percentage of revenue, the most directly comparable financial measure calculated in accordance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64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52450" cy="262890"/>
                <wp:effectExtent l="0" t="0" r="0" b="0"/>
                <wp:wrapNone/>
                <wp:docPr id="565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with 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with 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1295400</wp:posOffset>
                </wp:positionH>
                <wp:positionV relativeFrom="line">
                  <wp:posOffset>635</wp:posOffset>
                </wp:positionV>
                <wp:extent cx="31750" cy="131445"/>
                <wp:effectExtent l="0" t="0" r="0" b="0"/>
                <wp:wrapNone/>
                <wp:docPr id="566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0.35pt;mso-wrap-distance-left:0pt;mso-wrap-distance-right:0pt;mso-wrap-distance-top:0pt;mso-wrap-distance-bottom:0pt;margin-top:0pt;mso-position-vertical:top;mso-position-vertical-relative:text;margin-left:1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4333875"/>
                <wp:effectExtent l="0" t="0" r="0" b="0"/>
                <wp:wrapNone/>
                <wp:docPr id="567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43338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04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122"/>
                              <w:gridCol w:w="529"/>
                              <w:gridCol w:w="529"/>
                              <w:gridCol w:w="529"/>
                              <w:gridCol w:w="529"/>
                              <w:gridCol w:w="529"/>
                              <w:gridCol w:w="529"/>
                              <w:gridCol w:w="750"/>
                            </w:tblGrid>
                            <w:tr>
                              <w:trPr/>
                              <w:tc>
                                <w:tcPr>
                                  <w:tcW w:w="612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046" w:type="dxa"/>
                                  <w:gridSpan w:val="8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22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87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08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2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87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08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22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2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Cost of revenue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2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% of Revenue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2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Product development and technology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2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% of Revenue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2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Sales and marketing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2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% of Revenue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2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General and administrative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2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% of Revenue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2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Depreciation and amortization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2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% of Revenue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22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Operating income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122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8"/>
                                      <w:u w:val="none"/>
                                      <w:effect w:val="none"/>
                                    </w:rPr>
                                    <w:t>% of Revenue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341.2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1004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122"/>
                        <w:gridCol w:w="529"/>
                        <w:gridCol w:w="529"/>
                        <w:gridCol w:w="529"/>
                        <w:gridCol w:w="529"/>
                        <w:gridCol w:w="529"/>
                        <w:gridCol w:w="529"/>
                        <w:gridCol w:w="750"/>
                      </w:tblGrid>
                      <w:tr>
                        <w:trPr/>
                        <w:tc>
                          <w:tcPr>
                            <w:tcW w:w="612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5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046" w:type="dxa"/>
                            <w:gridSpan w:val="8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22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87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08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2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87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08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22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5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2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Cost of revenue</w:t>
                            </w:r>
                          </w:p>
                        </w:tc>
                        <w:tc>
                          <w:tcPr>
                            <w:tcW w:w="52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50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2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% of Revenue</w:t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5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2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Product development and technology</w:t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5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2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% of Revenue</w:t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5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2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Sales and marketing</w:t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5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2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% of Revenue</w:t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5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2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General and administrative</w:t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5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2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% of Revenue</w:t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5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2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Depreciation and amortization</w:t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5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2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% of Revenue</w:t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5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22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Operating income</w:t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50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122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% of Revenue</w:t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2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50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286500" cy="131445"/>
                <wp:effectExtent l="0" t="0" r="0" b="0"/>
                <wp:wrapNone/>
                <wp:docPr id="568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8"/>
                                <w:u w:val="none"/>
                                <w:effect w:val="none"/>
                              </w:rPr>
                              <w:t>(dollars in thousands)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0.3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8"/>
                          <w:u w:val="none"/>
                          <w:effect w:val="none"/>
                        </w:rPr>
                        <w:t>(dollars in thousands)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2962275" cy="628650"/>
            <wp:effectExtent l="0" t="0" r="0" b="0"/>
            <wp:docPr id="569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90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385435" cy="131445"/>
                <wp:effectExtent l="0" t="0" r="0" b="0"/>
                <wp:wrapNone/>
                <wp:docPr id="570" name="Fram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543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 xml:space="preserve">The following table presents a reconciliation of each non-GAAP, or adjusted, cost and expense and 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4.0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 xml:space="preserve">The following table presents a reconciliation of each non-GAAP, or adjusted, cost and expense and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7">
                <wp:simplePos x="0" y="0"/>
                <wp:positionH relativeFrom="page">
                  <wp:posOffset>6128385</wp:posOffset>
                </wp:positionH>
                <wp:positionV relativeFrom="line">
                  <wp:posOffset>635</wp:posOffset>
                </wp:positionV>
                <wp:extent cx="899795" cy="131445"/>
                <wp:effectExtent l="0" t="0" r="0" b="0"/>
                <wp:wrapNone/>
                <wp:docPr id="571" name="Fram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7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operating income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85pt;height:10.35pt;mso-wrap-distance-left:0pt;mso-wrap-distance-right:0pt;mso-wrap-distance-top:0pt;mso-wrap-distance-bottom:0pt;margin-top:0pt;mso-position-vertical:top;mso-position-vertical-relative:text;margin-left:482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operating income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72" name="Fram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848860" cy="262890"/>
                <wp:effectExtent l="0" t="0" r="0" b="0"/>
                <wp:wrapNone/>
                <wp:docPr id="573" name="Frame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886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8"/>
                              </w:rPr>
                              <w:t>measure to its most directly comparable financial measure calculated in accordance with GAAP: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1.8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18"/>
                        </w:rPr>
                        <w:t>measure to its most directly comparable financial measure calculated in accordance with GAAP: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9972040"/>
                <wp:effectExtent l="0" t="0" r="0" b="0"/>
                <wp:wrapNone/>
                <wp:docPr id="574" name="Frame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9972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28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5881"/>
                              <w:gridCol w:w="996"/>
                              <w:gridCol w:w="996"/>
                              <w:gridCol w:w="1409"/>
                            </w:tblGrid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401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40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Cost of revenue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Acquisition related expenses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Restructuring related expenses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Stock-based compensation expense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Payroll tax expense related to stock-based compensation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Adjusted cost of revenue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Product development and technology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Acquisition related expenses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Restructuring related expenses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Stock-based compensation expense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Payroll tax expense related to stock-based compensation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Adjusted product development and technology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Sales and marketing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Acquisition related expenses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Restructuring related expenses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Stock-based compensation expense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Payroll tax expense related to stock-based compensation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Adjusted sales and marketing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General and administrative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Acquisition related expenses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Restructuring related expenses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Stock-based compensation expense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Payroll tax expense related to stock-based compensation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Loss on operating lease asset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Adjusted general and administrative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Depreciation and amortization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Amortization of intangibles related to acquisitions and restructuring related activities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Adjusted depreciation and amortization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Operating income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Amortization of intangibles related to acquisitions and restructuring related activities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Acquisition related expenses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Restructuring related expenses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Stock-based compensation expense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Payroll tax expense related to stock-based compensation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Loss on operating lease asset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881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5"/>
                                      <w:u w:val="none"/>
                                      <w:effect w:val="none"/>
                                    </w:rPr>
                                    <w:t>Adjusted operating income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785.2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tbl>
                      <w:tblPr>
                        <w:tblW w:w="928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5881"/>
                        <w:gridCol w:w="996"/>
                        <w:gridCol w:w="996"/>
                        <w:gridCol w:w="1409"/>
                      </w:tblGrid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401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40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Cost of revenue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Acquisition related expenses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Restructuring related expenses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Stock-based compensation expense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Payroll tax expense related to stock-based compensation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Adjusted cost of revenue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Product development and technology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Acquisition related expenses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Restructuring related expenses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Stock-based compensation expense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Payroll tax expense related to stock-based compensation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Adjusted product development and technology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Sales and marketing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Acquisition related expenses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Restructuring related expenses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Stock-based compensation expense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Payroll tax expense related to stock-based compensation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Adjusted sales and marketing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General and administrative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Acquisition related expenses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Restructuring related expenses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Stock-based compensation expense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Payroll tax expense related to stock-based compensation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Loss on operating lease asset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Adjusted general and administrative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Depreciation and amortization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Amortization of intangibles related to acquisitions and restructuring related activities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Adjusted depreciation and amortization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Operating income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Amortization of intangibles related to acquisitions and restructuring related activities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Acquisition related expenses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Restructuring related expenses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Stock-based compensation expense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Payroll tax expense related to stock-based compensation</w:t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Loss on operating lease asset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881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Adjusted operating income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96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6">
                <wp:simplePos x="0" y="0"/>
                <wp:positionH relativeFrom="page">
                  <wp:posOffset>4210050</wp:posOffset>
                </wp:positionH>
                <wp:positionV relativeFrom="line">
                  <wp:posOffset>635</wp:posOffset>
                </wp:positionV>
                <wp:extent cx="2076450" cy="109855"/>
                <wp:effectExtent l="0" t="0" r="0" b="0"/>
                <wp:wrapNone/>
                <wp:docPr id="575" name="Frame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098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5"/>
                                <w:u w:val="none"/>
                                <w:effect w:val="none"/>
                              </w:rPr>
                              <w:t>(dollars in thousands)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5pt;height:8.65pt;mso-wrap-distance-left:0pt;mso-wrap-distance-right:0pt;mso-wrap-distance-top:0pt;mso-wrap-distance-bottom:0pt;margin-top:0pt;mso-position-vertical:top;mso-position-vertical-relative:text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5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/>
                          <w:strike w:val="false"/>
                          <w:dstrike w:val="false"/>
                          <w:color w:val="000000"/>
                          <w:sz w:val="15"/>
                          <w:u w:val="none"/>
                          <w:effect w:val="none"/>
                        </w:rPr>
                        <w:t>(dollars in thousands)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1.jpeg"/><Relationship Id="rId5" Type="http://schemas.openxmlformats.org/officeDocument/2006/relationships/image" Target="media/image1.jpeg"/><Relationship Id="rId6" Type="http://schemas.openxmlformats.org/officeDocument/2006/relationships/image" Target="media/image1.jpeg"/><Relationship Id="rId7" Type="http://schemas.openxmlformats.org/officeDocument/2006/relationships/image" Target="media/image1.jpeg"/><Relationship Id="rId8" Type="http://schemas.openxmlformats.org/officeDocument/2006/relationships/image" Target="media/image1.jpeg"/><Relationship Id="rId9" Type="http://schemas.openxmlformats.org/officeDocument/2006/relationships/image" Target="media/image1.jpeg"/><Relationship Id="rId10" Type="http://schemas.openxmlformats.org/officeDocument/2006/relationships/image" Target="media/image1.jpeg"/><Relationship Id="rId11" Type="http://schemas.openxmlformats.org/officeDocument/2006/relationships/image" Target="media/image1.jpeg"/><Relationship Id="rId12" Type="http://schemas.openxmlformats.org/officeDocument/2006/relationships/image" Target="media/image1.jpeg"/><Relationship Id="rId13" Type="http://schemas.openxmlformats.org/officeDocument/2006/relationships/image" Target="media/image1.jpeg"/><Relationship Id="rId14" Type="http://schemas.openxmlformats.org/officeDocument/2006/relationships/image" Target="media/image1.jpeg"/><Relationship Id="rId15" Type="http://schemas.openxmlformats.org/officeDocument/2006/relationships/image" Target="media/image1.jpeg"/><Relationship Id="rId16" Type="http://schemas.openxmlformats.org/officeDocument/2006/relationships/fontTable" Target="fontTable.xml"/><Relationship Id="rId1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6</Pages>
  <Words>5200</Words>
  <Characters>30880</Characters>
  <CharactersWithSpaces>35073</CharactersWithSpaces>
  <Paragraphs>1125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