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8811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1260"/>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0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Spectrum Equity VII, L.P.</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140 NEW MONTGOMERY STREET, 20TH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GoodRx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GDRX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06/05/2025</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1"/>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1938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84" w:lineRule="exact"/>
        <w:rPr>
          <w:sz w:val="24"/>
          <w:szCs w:val="24"/>
          <w:color w:val="auto"/>
        </w:rPr>
      </w:pPr>
    </w:p>
    <w:p>
      <w:pPr>
        <w:sectPr>
          <w:pgSz w:w="11900" w:h="16838" w:orient="portrait"/>
          <w:cols w:equalWidth="0" w:num="3">
            <w:col w:w="3640" w:space="260"/>
            <w:col w:w="3109" w:space="720"/>
            <w:col w:w="3351"/>
          </w:cols>
          <w:pgMar w:left="460" w:top="214" w:right="359" w:bottom="102" w:gutter="0" w:footer="0" w:header="0"/>
          <w:type w:val="continuous"/>
        </w:sectPr>
      </w:pP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00" w:type="dxa"/>
            <w:vAlign w:val="bottom"/>
            <w:gridSpan w:val="6"/>
          </w:tcPr>
          <w:p>
            <w:pPr>
              <w:jc w:val="center"/>
              <w:spacing w:after="0"/>
              <w:rPr>
                <w:sz w:val="20"/>
                <w:szCs w:val="20"/>
                <w:color w:val="auto"/>
              </w:rPr>
            </w:pPr>
            <w:r>
              <w:rPr>
                <w:rFonts w:ascii="Arial" w:cs="Arial" w:eastAsia="Arial" w:hAnsi="Arial"/>
                <w:sz w:val="13"/>
                <w:szCs w:val="13"/>
                <w:color w:val="auto"/>
                <w:w w:val="96"/>
              </w:rPr>
              <w:t>4. If Amendment, Date of Original Filed (Month/Day/Year)</w:t>
            </w:r>
          </w:p>
        </w:tc>
        <w:tc>
          <w:tcPr>
            <w:tcW w:w="3820" w:type="dxa"/>
            <w:vAlign w:val="bottom"/>
            <w:gridSpan w:val="11"/>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64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94105</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340" w:type="dxa"/>
            <w:vAlign w:val="bottom"/>
            <w:gridSpan w:val="5"/>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gridSpan w:val="5"/>
            <w:vMerge w:val="continue"/>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gridSpan w:val="2"/>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8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30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2"/>
          </w:tcPr>
          <w:p>
            <w:pPr>
              <w:jc w:val="center"/>
              <w:ind w:left="6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5"/>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80" w:type="dxa"/>
            <w:vAlign w:val="bottom"/>
            <w:gridSpan w:val="3"/>
          </w:tcPr>
          <w:p>
            <w:pPr>
              <w:jc w:val="center"/>
              <w:ind w:left="53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98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8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gridSpan w:val="5"/>
            <w:vMerge w:val="restart"/>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8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3"/>
            <w:vMerge w:val="restart"/>
          </w:tcPr>
          <w:p>
            <w:pPr>
              <w:jc w:val="center"/>
              <w:ind w:left="550"/>
              <w:spacing w:after="0"/>
              <w:rPr>
                <w:sz w:val="20"/>
                <w:szCs w:val="20"/>
                <w:color w:val="auto"/>
              </w:rPr>
            </w:pPr>
            <w:r>
              <w:rPr>
                <w:rFonts w:ascii="Times New Roman" w:cs="Times New Roman" w:eastAsia="Times New Roman" w:hAnsi="Times New Roman"/>
                <w:sz w:val="16"/>
                <w:szCs w:val="16"/>
                <w:color w:val="0000FF"/>
              </w:rPr>
              <w:t>06/05/2025</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3,989,323</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17"/>
                <w:szCs w:val="17"/>
                <w:color w:val="auto"/>
              </w:rPr>
            </w:pPr>
          </w:p>
        </w:tc>
        <w:tc>
          <w:tcPr>
            <w:tcW w:w="118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w w:val="99"/>
              </w:rPr>
              <w:t>3,989,323</w:t>
            </w:r>
          </w:p>
        </w:tc>
        <w:tc>
          <w:tcPr>
            <w:tcW w:w="340" w:type="dxa"/>
            <w:vAlign w:val="bottom"/>
          </w:tcPr>
          <w:p>
            <w:pPr>
              <w:spacing w:after="0"/>
              <w:rPr>
                <w:sz w:val="17"/>
                <w:szCs w:val="17"/>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Spectrum</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Equity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VII,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Spectrum</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3"/>
            <w:vMerge w:val="restart"/>
          </w:tcPr>
          <w:p>
            <w:pPr>
              <w:jc w:val="center"/>
              <w:ind w:left="550"/>
              <w:spacing w:after="0"/>
              <w:rPr>
                <w:sz w:val="20"/>
                <w:szCs w:val="20"/>
                <w:color w:val="auto"/>
              </w:rPr>
            </w:pPr>
            <w:r>
              <w:rPr>
                <w:rFonts w:ascii="Times New Roman" w:cs="Times New Roman" w:eastAsia="Times New Roman" w:hAnsi="Times New Roman"/>
                <w:sz w:val="16"/>
                <w:szCs w:val="16"/>
                <w:color w:val="0000FF"/>
              </w:rPr>
              <w:t>06/05/2025</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6,828</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17"/>
                <w:szCs w:val="17"/>
                <w:color w:val="auto"/>
              </w:rPr>
            </w:pPr>
          </w:p>
        </w:tc>
        <w:tc>
          <w:tcPr>
            <w:tcW w:w="118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6"/>
                <w:szCs w:val="16"/>
                <w:color w:val="0000FF"/>
                <w:w w:val="99"/>
              </w:rPr>
              <w:t>6,828</w:t>
            </w:r>
          </w:p>
        </w:tc>
        <w:tc>
          <w:tcPr>
            <w:tcW w:w="340" w:type="dxa"/>
            <w:vAlign w:val="bottom"/>
          </w:tcPr>
          <w:p>
            <w:pPr>
              <w:spacing w:after="0"/>
              <w:rPr>
                <w:sz w:val="17"/>
                <w:szCs w:val="17"/>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8"/>
              </w:rPr>
              <w:t>VII</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Managers'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Spectrum</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3"/>
          </w:tcPr>
          <w:p>
            <w:pPr>
              <w:jc w:val="center"/>
              <w:ind w:left="550"/>
              <w:spacing w:after="0"/>
              <w:rPr>
                <w:sz w:val="20"/>
                <w:szCs w:val="20"/>
                <w:color w:val="auto"/>
              </w:rPr>
            </w:pPr>
            <w:r>
              <w:rPr>
                <w:rFonts w:ascii="Times New Roman" w:cs="Times New Roman" w:eastAsia="Times New Roman" w:hAnsi="Times New Roman"/>
                <w:sz w:val="16"/>
                <w:szCs w:val="16"/>
                <w:color w:val="0000FF"/>
              </w:rPr>
              <w:t>06/05/2025</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ind w:left="120"/>
              <w:spacing w:after="0" w:line="226" w:lineRule="exact"/>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3,849</w:t>
            </w:r>
          </w:p>
        </w:tc>
        <w:tc>
          <w:tcPr>
            <w:tcW w:w="52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19"/>
                <w:szCs w:val="19"/>
                <w:color w:val="auto"/>
              </w:rPr>
            </w:pPr>
          </w:p>
        </w:tc>
        <w:tc>
          <w:tcPr>
            <w:tcW w:w="1180" w:type="dxa"/>
            <w:vAlign w:val="bottom"/>
            <w:gridSpan w:val="2"/>
          </w:tcPr>
          <w:p>
            <w:pPr>
              <w:jc w:val="center"/>
              <w:ind w:right="4"/>
              <w:spacing w:after="0"/>
              <w:rPr>
                <w:sz w:val="20"/>
                <w:szCs w:val="20"/>
                <w:color w:val="auto"/>
              </w:rPr>
            </w:pPr>
            <w:r>
              <w:rPr>
                <w:rFonts w:ascii="Times New Roman" w:cs="Times New Roman" w:eastAsia="Times New Roman" w:hAnsi="Times New Roman"/>
                <w:sz w:val="16"/>
                <w:szCs w:val="16"/>
                <w:color w:val="0000FF"/>
                <w:w w:val="99"/>
              </w:rPr>
              <w:t>3,849</w:t>
            </w:r>
          </w:p>
        </w:tc>
        <w:tc>
          <w:tcPr>
            <w:tcW w:w="340" w:type="dxa"/>
            <w:vAlign w:val="bottom"/>
          </w:tcPr>
          <w:p>
            <w:pPr>
              <w:spacing w:after="0"/>
              <w:rPr>
                <w:sz w:val="19"/>
                <w:szCs w:val="19"/>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VII Co-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3"/>
            <w:vMerge w:val="restart"/>
          </w:tcPr>
          <w:p>
            <w:pPr>
              <w:jc w:val="center"/>
              <w:ind w:left="550"/>
              <w:spacing w:after="0"/>
              <w:rPr>
                <w:sz w:val="20"/>
                <w:szCs w:val="20"/>
                <w:color w:val="auto"/>
              </w:rPr>
            </w:pPr>
            <w:r>
              <w:rPr>
                <w:rFonts w:ascii="Times New Roman" w:cs="Times New Roman" w:eastAsia="Times New Roman" w:hAnsi="Times New Roman"/>
                <w:sz w:val="16"/>
                <w:szCs w:val="16"/>
                <w:color w:val="0000FF"/>
              </w:rPr>
              <w:t>06/05/2025</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0"/>
                <w:szCs w:val="10"/>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3,989,323</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Pr>
          <w:p>
            <w:pPr>
              <w:spacing w:after="0"/>
              <w:rPr>
                <w:sz w:val="17"/>
                <w:szCs w:val="17"/>
                <w:color w:val="auto"/>
              </w:rPr>
            </w:pPr>
          </w:p>
        </w:tc>
        <w:tc>
          <w:tcPr>
            <w:tcW w:w="700" w:type="dxa"/>
            <w:vAlign w:val="bottom"/>
            <w:vMerge w:val="restart"/>
          </w:tcPr>
          <w:p>
            <w:pPr>
              <w:jc w:val="center"/>
              <w:ind w:left="355"/>
              <w:spacing w:after="0"/>
              <w:rPr>
                <w:sz w:val="20"/>
                <w:szCs w:val="20"/>
                <w:color w:val="auto"/>
              </w:rPr>
            </w:pPr>
            <w:r>
              <w:rPr>
                <w:rFonts w:ascii="Times New Roman" w:cs="Times New Roman" w:eastAsia="Times New Roman" w:hAnsi="Times New Roman"/>
                <w:sz w:val="16"/>
                <w:szCs w:val="16"/>
                <w:color w:val="0000FF"/>
                <w:w w:val="99"/>
              </w:rPr>
              <w:t>0</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Spectrum</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Equity</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VII,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Spectrum</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3"/>
            <w:vMerge w:val="restart"/>
          </w:tcPr>
          <w:p>
            <w:pPr>
              <w:jc w:val="center"/>
              <w:ind w:left="550"/>
              <w:spacing w:after="0"/>
              <w:rPr>
                <w:sz w:val="20"/>
                <w:szCs w:val="20"/>
                <w:color w:val="auto"/>
              </w:rPr>
            </w:pPr>
            <w:r>
              <w:rPr>
                <w:rFonts w:ascii="Times New Roman" w:cs="Times New Roman" w:eastAsia="Times New Roman" w:hAnsi="Times New Roman"/>
                <w:sz w:val="16"/>
                <w:szCs w:val="16"/>
                <w:color w:val="0000FF"/>
              </w:rPr>
              <w:t>06/06/2025</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6,828</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4.0935</w:t>
            </w:r>
            <w:r>
              <w:rPr>
                <w:rFonts w:ascii="Times New Roman" w:cs="Times New Roman" w:eastAsia="Times New Roman" w:hAnsi="Times New Roman"/>
                <w:sz w:val="20"/>
                <w:szCs w:val="20"/>
                <w:color w:val="008000"/>
                <w:w w:val="96"/>
                <w:vertAlign w:val="superscript"/>
              </w:rPr>
              <w:t>(4)</w:t>
            </w:r>
          </w:p>
        </w:tc>
        <w:tc>
          <w:tcPr>
            <w:tcW w:w="20" w:type="dxa"/>
            <w:vAlign w:val="bottom"/>
          </w:tcPr>
          <w:p>
            <w:pPr>
              <w:spacing w:after="0"/>
              <w:rPr>
                <w:sz w:val="17"/>
                <w:szCs w:val="17"/>
                <w:color w:val="auto"/>
              </w:rPr>
            </w:pPr>
          </w:p>
        </w:tc>
        <w:tc>
          <w:tcPr>
            <w:tcW w:w="700" w:type="dxa"/>
            <w:vAlign w:val="bottom"/>
            <w:vMerge w:val="restart"/>
          </w:tcPr>
          <w:p>
            <w:pPr>
              <w:jc w:val="center"/>
              <w:ind w:left="355"/>
              <w:spacing w:after="0"/>
              <w:rPr>
                <w:sz w:val="20"/>
                <w:szCs w:val="20"/>
                <w:color w:val="auto"/>
              </w:rPr>
            </w:pPr>
            <w:r>
              <w:rPr>
                <w:rFonts w:ascii="Times New Roman" w:cs="Times New Roman" w:eastAsia="Times New Roman" w:hAnsi="Times New Roman"/>
                <w:sz w:val="16"/>
                <w:szCs w:val="16"/>
                <w:color w:val="0000FF"/>
                <w:w w:val="99"/>
              </w:rPr>
              <w:t>0</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98"/>
              </w:rPr>
              <w:t>VII</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5"/>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Managers'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By</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Spectrum</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6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gridSpan w:val="3"/>
          </w:tcPr>
          <w:p>
            <w:pPr>
              <w:jc w:val="center"/>
              <w:ind w:left="550"/>
              <w:spacing w:after="0"/>
              <w:rPr>
                <w:sz w:val="20"/>
                <w:szCs w:val="20"/>
                <w:color w:val="auto"/>
              </w:rPr>
            </w:pPr>
            <w:r>
              <w:rPr>
                <w:rFonts w:ascii="Times New Roman" w:cs="Times New Roman" w:eastAsia="Times New Roman" w:hAnsi="Times New Roman"/>
                <w:sz w:val="16"/>
                <w:szCs w:val="16"/>
                <w:color w:val="0000FF"/>
              </w:rPr>
              <w:t>06/06/2025</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3,849</w:t>
            </w:r>
          </w:p>
        </w:tc>
        <w:tc>
          <w:tcPr>
            <w:tcW w:w="52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tcPr>
          <w:p>
            <w:pPr>
              <w:jc w:val="center"/>
              <w:spacing w:after="0" w:line="226" w:lineRule="exact"/>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4.0935</w:t>
            </w:r>
            <w:r>
              <w:rPr>
                <w:rFonts w:ascii="Times New Roman" w:cs="Times New Roman" w:eastAsia="Times New Roman" w:hAnsi="Times New Roman"/>
                <w:sz w:val="20"/>
                <w:szCs w:val="20"/>
                <w:color w:val="008000"/>
                <w:w w:val="96"/>
                <w:vertAlign w:val="superscript"/>
              </w:rPr>
              <w:t>(4)</w:t>
            </w:r>
          </w:p>
        </w:tc>
        <w:tc>
          <w:tcPr>
            <w:tcW w:w="20" w:type="dxa"/>
            <w:vAlign w:val="bottom"/>
          </w:tcPr>
          <w:p>
            <w:pPr>
              <w:spacing w:after="0"/>
              <w:rPr>
                <w:sz w:val="19"/>
                <w:szCs w:val="19"/>
                <w:color w:val="auto"/>
              </w:rPr>
            </w:pPr>
          </w:p>
        </w:tc>
        <w:tc>
          <w:tcPr>
            <w:tcW w:w="700" w:type="dxa"/>
            <w:vAlign w:val="bottom"/>
          </w:tcPr>
          <w:p>
            <w:pPr>
              <w:jc w:val="center"/>
              <w:ind w:left="355"/>
              <w:spacing w:after="0"/>
              <w:rPr>
                <w:sz w:val="20"/>
                <w:szCs w:val="20"/>
                <w:color w:val="auto"/>
              </w:rPr>
            </w:pPr>
            <w:r>
              <w:rPr>
                <w:rFonts w:ascii="Times New Roman" w:cs="Times New Roman" w:eastAsia="Times New Roman" w:hAnsi="Times New Roman"/>
                <w:sz w:val="16"/>
                <w:szCs w:val="16"/>
                <w:color w:val="0000FF"/>
                <w:w w:val="99"/>
              </w:rPr>
              <w:t>0</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VII Co-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gridSpan w:val="5"/>
          </w:tcPr>
          <w:p>
            <w:pPr>
              <w:ind w:left="80"/>
              <w:spacing w:after="0" w:line="175" w:lineRule="exact"/>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6"/>
                <w:szCs w:val="16"/>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0"/>
                <w:szCs w:val="10"/>
                <w:color w:val="008000"/>
              </w:rPr>
              <w:t>(2)</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5580" w:type="dxa"/>
            <w:vAlign w:val="bottom"/>
            <w:tcBorders>
              <w:bottom w:val="single" w:sz="8" w:color="2C2C2C"/>
            </w:tcBorders>
            <w:gridSpan w:val="9"/>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8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Indirect</w:t>
            </w:r>
          </w:p>
        </w:tc>
        <w:tc>
          <w:tcPr>
            <w:tcW w:w="66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4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2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6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-1290320</wp:posOffset>
            </wp:positionV>
            <wp:extent cx="28575" cy="1632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632585"/>
                    </a:xfrm>
                    <a:prstGeom prst="rect">
                      <a:avLst/>
                    </a:prstGeom>
                    <a:noFill/>
                  </pic:spPr>
                </pic:pic>
              </a:graphicData>
            </a:graphic>
          </wp:anchor>
        </w:drawing>
      </w:r>
    </w:p>
    <w:p>
      <w:pPr>
        <w:sectPr>
          <w:pgSz w:w="11900" w:h="16838" w:orient="portrait"/>
          <w:cols w:equalWidth="0" w:num="1">
            <w:col w:w="11080"/>
          </w:cols>
          <w:pgMar w:left="460" w:top="214" w:right="359" w:bottom="10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19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8500" cy="10521950"/>
                    </a:xfrm>
                    <a:prstGeom prst="rect">
                      <a:avLst/>
                    </a:prstGeom>
                    <a:noFill/>
                  </pic:spPr>
                </pic:pic>
              </a:graphicData>
            </a:graphic>
          </wp:anchor>
        </w:drawing>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3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gridSpan w:val="3"/>
            <w:vMerge w:val="restart"/>
          </w:tcPr>
          <w:p>
            <w:pPr>
              <w:ind w:left="100"/>
              <w:spacing w:after="0" w:line="263" w:lineRule="exact"/>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86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3,989,323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Spectrum</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5"/>
                <w:szCs w:val="5"/>
                <w:color w:val="auto"/>
              </w:rPr>
            </w:pP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06/05/2025</w:t>
            </w: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60" w:type="dxa"/>
            <w:vAlign w:val="bottom"/>
            <w:vMerge w:val="restart"/>
          </w:tcPr>
          <w:p>
            <w:pPr>
              <w:jc w:val="center"/>
              <w:ind w:left="182"/>
              <w:spacing w:after="0"/>
              <w:rPr>
                <w:sz w:val="20"/>
                <w:szCs w:val="20"/>
                <w:color w:val="auto"/>
              </w:rPr>
            </w:pPr>
            <w:r>
              <w:rPr>
                <w:rFonts w:ascii="Times New Roman" w:cs="Times New Roman" w:eastAsia="Times New Roman" w:hAnsi="Times New Roman"/>
                <w:sz w:val="13"/>
                <w:szCs w:val="13"/>
                <w:color w:val="0000FF"/>
                <w:w w:val="96"/>
              </w:rPr>
              <w:t>3,989,323</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18,854,669</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2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Equity VII,</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L.P.</w:t>
            </w:r>
            <w:r>
              <w:rPr>
                <w:rFonts w:ascii="Times New Roman" w:cs="Times New Roman" w:eastAsia="Times New Roman" w:hAnsi="Times New Roman"/>
                <w:sz w:val="20"/>
                <w:szCs w:val="20"/>
                <w:color w:val="008000"/>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Spectrum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vMerge w:val="restart"/>
          </w:tcPr>
          <w:p>
            <w:pPr>
              <w:ind w:left="100"/>
              <w:spacing w:after="0" w:line="275" w:lineRule="exact"/>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0"/>
                <w:szCs w:val="10"/>
                <w:color w:val="008000"/>
              </w:rPr>
              <w:t>(1)</w:t>
            </w:r>
          </w:p>
        </w:tc>
        <w:tc>
          <w:tcPr>
            <w:tcW w:w="860" w:type="dxa"/>
            <w:vAlign w:val="bottom"/>
          </w:tcPr>
          <w:p>
            <w:pPr>
              <w:spacing w:after="0"/>
              <w:rPr>
                <w:sz w:val="11"/>
                <w:szCs w:val="11"/>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2"/>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6,828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VII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1"/>
                <w:szCs w:val="11"/>
                <w:color w:val="auto"/>
              </w:rPr>
            </w:pPr>
          </w:p>
        </w:tc>
        <w:tc>
          <w:tcPr>
            <w:tcW w:w="960" w:type="dxa"/>
            <w:vAlign w:val="bottom"/>
            <w:gridSpan w:val="2"/>
          </w:tcPr>
          <w:p>
            <w:pPr>
              <w:ind w:left="240"/>
              <w:spacing w:after="0" w:line="138" w:lineRule="exact"/>
              <w:rPr>
                <w:sz w:val="20"/>
                <w:szCs w:val="20"/>
                <w:color w:val="auto"/>
              </w:rPr>
            </w:pPr>
            <w:r>
              <w:rPr>
                <w:rFonts w:ascii="Times New Roman" w:cs="Times New Roman" w:eastAsia="Times New Roman" w:hAnsi="Times New Roman"/>
                <w:sz w:val="13"/>
                <w:szCs w:val="13"/>
                <w:color w:val="0000FF"/>
              </w:rPr>
              <w:t>06/05/2025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860" w:type="dxa"/>
            <w:vAlign w:val="bottom"/>
          </w:tcPr>
          <w:p>
            <w:pPr>
              <w:jc w:val="center"/>
              <w:ind w:left="162"/>
              <w:spacing w:after="0" w:line="138" w:lineRule="exact"/>
              <w:rPr>
                <w:sz w:val="20"/>
                <w:szCs w:val="20"/>
                <w:color w:val="auto"/>
              </w:rPr>
            </w:pPr>
            <w:r>
              <w:rPr>
                <w:rFonts w:ascii="Times New Roman" w:cs="Times New Roman" w:eastAsia="Times New Roman" w:hAnsi="Times New Roman"/>
                <w:sz w:val="13"/>
                <w:szCs w:val="13"/>
                <w:color w:val="0000FF"/>
                <w:w w:val="95"/>
              </w:rPr>
              <w:t>6,828</w:t>
            </w: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32,273</w:t>
            </w:r>
          </w:p>
        </w:tc>
        <w:tc>
          <w:tcPr>
            <w:tcW w:w="72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72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Investment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Managers'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3"/>
                <w:szCs w:val="13"/>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Spectrum</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gridSpan w:val="3"/>
            <w:vMerge w:val="restart"/>
          </w:tcPr>
          <w:p>
            <w:pPr>
              <w:ind w:left="100"/>
              <w:spacing w:after="0" w:line="200" w:lineRule="exact"/>
              <w:rPr>
                <w:sz w:val="20"/>
                <w:szCs w:val="20"/>
                <w:color w:val="auto"/>
              </w:rPr>
            </w:pPr>
            <w:r>
              <w:rPr>
                <w:rFonts w:ascii="Times New Roman" w:cs="Times New Roman" w:eastAsia="Times New Roman" w:hAnsi="Times New Roman"/>
                <w:sz w:val="23"/>
                <w:szCs w:val="23"/>
                <w:color w:val="0000FF"/>
                <w:vertAlign w:val="subscript"/>
              </w:rPr>
              <w:t>C</w:t>
            </w:r>
            <w:r>
              <w:rPr>
                <w:rFonts w:ascii="Times New Roman" w:cs="Times New Roman" w:eastAsia="Times New Roman" w:hAnsi="Times New Roman"/>
                <w:sz w:val="10"/>
                <w:szCs w:val="10"/>
                <w:color w:val="008000"/>
              </w:rPr>
              <w:t>(1)</w:t>
            </w:r>
          </w:p>
        </w:tc>
        <w:tc>
          <w:tcPr>
            <w:tcW w:w="86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3,849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VII Co-</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960" w:type="dxa"/>
            <w:vAlign w:val="bottom"/>
            <w:gridSpan w:val="2"/>
            <w:vMerge w:val="restart"/>
          </w:tcPr>
          <w:p>
            <w:pPr>
              <w:ind w:left="240"/>
              <w:spacing w:after="0" w:line="138" w:lineRule="exact"/>
              <w:rPr>
                <w:sz w:val="20"/>
                <w:szCs w:val="20"/>
                <w:color w:val="auto"/>
              </w:rPr>
            </w:pPr>
            <w:r>
              <w:rPr>
                <w:rFonts w:ascii="Times New Roman" w:cs="Times New Roman" w:eastAsia="Times New Roman" w:hAnsi="Times New Roman"/>
                <w:sz w:val="13"/>
                <w:szCs w:val="13"/>
                <w:color w:val="0000FF"/>
              </w:rPr>
              <w:t>06/05/2025</w:t>
            </w: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860" w:type="dxa"/>
            <w:vAlign w:val="bottom"/>
            <w:vMerge w:val="restart"/>
          </w:tcPr>
          <w:p>
            <w:pPr>
              <w:jc w:val="center"/>
              <w:ind w:left="162"/>
              <w:spacing w:after="0" w:line="138" w:lineRule="exact"/>
              <w:rPr>
                <w:sz w:val="20"/>
                <w:szCs w:val="20"/>
                <w:color w:val="auto"/>
              </w:rPr>
            </w:pPr>
            <w:r>
              <w:rPr>
                <w:rFonts w:ascii="Times New Roman" w:cs="Times New Roman" w:eastAsia="Times New Roman" w:hAnsi="Times New Roman"/>
                <w:sz w:val="13"/>
                <w:szCs w:val="13"/>
                <w:color w:val="0000FF"/>
                <w:w w:val="95"/>
              </w:rPr>
              <w:t>3,849</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restart"/>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18,191</w:t>
            </w:r>
          </w:p>
        </w:tc>
        <w:tc>
          <w:tcPr>
            <w:tcW w:w="72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Investment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gridSpan w:val="2"/>
            <w:vMerge w:val="restart"/>
          </w:tcPr>
          <w:p>
            <w:pPr>
              <w:ind w:left="60"/>
              <w:spacing w:after="0" w:line="133" w:lineRule="exact"/>
              <w:rPr>
                <w:sz w:val="20"/>
                <w:szCs w:val="20"/>
                <w:color w:val="auto"/>
              </w:rPr>
            </w:pPr>
            <w:r>
              <w:rPr>
                <w:rFonts w:ascii="Times New Roman" w:cs="Times New Roman" w:eastAsia="Times New Roman" w:hAnsi="Times New Roman"/>
                <w:sz w:val="13"/>
                <w:szCs w:val="13"/>
                <w:color w:val="0000FF"/>
              </w:rPr>
              <w:t>Fund L.P.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tcPr>
          <w:p>
            <w:pPr>
              <w:spacing w:after="0" w:line="213"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Spectrum Equity VII, L.P.</w:t>
              </w:r>
            </w:hyperlink>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140 NEW MONTGOMERY STREET, 20TH FLOOR</w:t>
            </w: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94105</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11"/>
          </w:tcPr>
          <w:p>
            <w:pPr>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Spectrum VII Investment Managers' Fund, L.P.</w:t>
              </w:r>
            </w:hyperlink>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140 NEW MONTGOMERY STREET, 20TH FLOOR</w:t>
            </w: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94105</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8"/>
          </w:tcPr>
          <w:p>
            <w:pPr>
              <w:spacing w:after="0" w:line="213"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Spectrum VII Co-Investment Fund, L.P.</w:t>
              </w:r>
            </w:hyperlink>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22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140 NEW MONTGOMERY STREET, 20TH FLOOR</w:t>
            </w: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94105</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8"/>
          </w:tcPr>
          <w:p>
            <w:pPr>
              <w:spacing w:after="0" w:line="213"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Spectrum Equity Associates VII, L.P.</w:t>
              </w:r>
            </w:hyperlink>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140 NEW MONTGOMERY STREET, 20TH FLOOR</w:t>
            </w: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SAN FRANCISCO</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94105</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5"/>
          </w:tcPr>
          <w:p>
            <w:pPr>
              <w:spacing w:after="0" w:line="213"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SEA VII Management, LLC</w:t>
              </w:r>
            </w:hyperlink>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140 NEW MONTGOMERY STREET, 20TH FLOOR</w:t>
      </w:r>
    </w:p>
    <w:p>
      <w:pPr>
        <w:spacing w:after="0" w:line="32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189" w:right="359" w:bottom="0" w:gutter="0" w:footer="0" w:header="0"/>
        </w:sectPr>
      </w:pPr>
    </w:p>
    <w:p>
      <w:pPr>
        <w:spacing w:after="0" w:line="25" w:lineRule="exact"/>
        <w:rPr>
          <w:sz w:val="20"/>
          <w:szCs w:val="20"/>
          <w:color w:val="auto"/>
        </w:rPr>
      </w:pPr>
    </w:p>
    <w:p>
      <w:pPr>
        <w:ind w:left="120"/>
        <w:spacing w:after="0"/>
        <w:tabs>
          <w:tab w:leader="none" w:pos="2900" w:val="left"/>
        </w:tabs>
        <w:rPr>
          <w:sz w:val="20"/>
          <w:szCs w:val="20"/>
          <w:color w:val="auto"/>
        </w:rPr>
      </w:pPr>
      <w:r>
        <w:rPr>
          <w:rFonts w:ascii="Times New Roman" w:cs="Times New Roman" w:eastAsia="Times New Roman" w:hAnsi="Times New Roman"/>
          <w:sz w:val="16"/>
          <w:szCs w:val="16"/>
          <w:color w:val="0000FF"/>
        </w:rPr>
        <w:t>SAN FRANCISCO  CA</w:t>
      </w:r>
      <w:r>
        <w:rPr>
          <w:sz w:val="20"/>
          <w:szCs w:val="20"/>
          <w:color w:val="auto"/>
        </w:rPr>
        <w:tab/>
      </w:r>
      <w:r>
        <w:rPr>
          <w:rFonts w:ascii="Times New Roman" w:cs="Times New Roman" w:eastAsia="Times New Roman" w:hAnsi="Times New Roman"/>
          <w:sz w:val="16"/>
          <w:szCs w:val="16"/>
          <w:color w:val="0000FF"/>
        </w:rPr>
        <w:t>94105</w:t>
      </w:r>
    </w:p>
    <w:p>
      <w:pPr>
        <w:spacing w:after="0" w:line="20" w:lineRule="exact"/>
        <w:rPr>
          <w:sz w:val="20"/>
          <w:szCs w:val="20"/>
          <w:color w:val="auto"/>
        </w:rPr>
      </w:pPr>
    </w:p>
    <w:p>
      <w:pPr>
        <w:sectPr>
          <w:pgSz w:w="11900" w:h="16838" w:orient="portrait"/>
          <w:cols w:equalWidth="0" w:num="1">
            <w:col w:w="11080"/>
          </w:cols>
          <w:pgMar w:left="460" w:top="189" w:right="359" w:bottom="0" w:gutter="0" w:footer="0" w:header="0"/>
          <w:type w:val="continuous"/>
        </w:sectPr>
      </w:pPr>
    </w:p>
    <w:bookmarkStart w:id="2" w:name="page3"/>
    <w:bookmarkEnd w:id="2"/>
    <w:p>
      <w:pPr>
        <w:ind w:left="82"/>
        <w:spacing w:after="0"/>
        <w:tabs>
          <w:tab w:leader="none" w:pos="1462" w:val="left"/>
          <w:tab w:leader="none" w:pos="2862"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2415" cy="266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2812415" cy="26670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1"/>
          <w:szCs w:val="11"/>
          <w:color w:val="auto"/>
        </w:rPr>
        <w:t>(Zip)</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22" w:hanging="122"/>
        <w:spacing w:after="0"/>
        <w:tabs>
          <w:tab w:leader="none" w:pos="12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of the Issuer's Class B Common Stock ("Class B Shares") into shares of the Issuer's Class A Common Stock (the "Class A Shares") on a one-for-one basis.</w:t>
      </w:r>
    </w:p>
    <w:p>
      <w:pPr>
        <w:spacing w:after="0" w:line="38" w:lineRule="exact"/>
        <w:rPr>
          <w:rFonts w:ascii="Times New Roman" w:cs="Times New Roman" w:eastAsia="Times New Roman" w:hAnsi="Times New Roman"/>
          <w:sz w:val="13"/>
          <w:szCs w:val="13"/>
          <w:color w:val="008000"/>
        </w:rPr>
      </w:pPr>
    </w:p>
    <w:p>
      <w:pPr>
        <w:ind w:left="2" w:right="60" w:hanging="2"/>
        <w:spacing w:after="0" w:line="229"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general partner of Spectrum Equity VII, L.P. ("SE VII") is Spectrum Equity Associates VII, L.P. ("Spectrum Equity Associates"). The general partner of each of Spectrum VII Investment Managers' Fund, L.P. ("Spectrum VII Investment Managers' Fund"), Spectrum VII Co-Investment Fund L.P. ("Spectrum VII Co-Investment Fund"), and Spectrum Equity Associates is SEA VII Management, LLC ("Management LLC"). Brion B. Applegate, Christopher T. Mitchell, Victor E. Parker, Jr., Benjamin C. Spero, Ronan Cunningham, Stephen M. LeSieur, Brian Regan and Michael W. Farrell may be deemed to share voting and dispositive power over the securities held by SE VII, Spectrum VII Investment Managers' Fund and Spectrum VII Co-Investment Fund. Each of these individuals disclaims beneficial ownership of such securities, except to the extent of their pecuniary interest, if any.</w:t>
      </w:r>
    </w:p>
    <w:p>
      <w:pPr>
        <w:spacing w:after="0" w:line="24" w:lineRule="exact"/>
        <w:rPr>
          <w:rFonts w:ascii="Times New Roman" w:cs="Times New Roman" w:eastAsia="Times New Roman" w:hAnsi="Times New Roman"/>
          <w:sz w:val="13"/>
          <w:szCs w:val="13"/>
          <w:color w:val="008000"/>
        </w:rPr>
      </w:pPr>
    </w:p>
    <w:p>
      <w:pPr>
        <w:ind w:left="122" w:hanging="122"/>
        <w:spacing w:after="0"/>
        <w:tabs>
          <w:tab w:leader="none" w:pos="12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Spectrum Equity VII, L.P. made a pro rata distribution of 3,989,323 shares of Class A Shares to its general partner and limited partners for no consideration on June 5, 2025.</w:t>
      </w:r>
    </w:p>
    <w:p>
      <w:pPr>
        <w:spacing w:after="0" w:line="38" w:lineRule="exact"/>
        <w:rPr>
          <w:rFonts w:ascii="Times New Roman" w:cs="Times New Roman" w:eastAsia="Times New Roman" w:hAnsi="Times New Roman"/>
          <w:sz w:val="13"/>
          <w:szCs w:val="13"/>
          <w:color w:val="008000"/>
        </w:rPr>
      </w:pPr>
    </w:p>
    <w:p>
      <w:pPr>
        <w:ind w:left="2" w:hanging="2"/>
        <w:spacing w:after="0" w:line="234"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$4.08 to $4.11 per share, inclusive. The Reporting Persons undertake to provide to the Issuer, any security holder,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0822"/>
          </w:cols>
          <w:pgMar w:left="498" w:top="277" w:right="579" w:bottom="1440" w:gutter="0" w:footer="0" w:header="0"/>
        </w:sectPr>
      </w:pPr>
    </w:p>
    <w:p>
      <w:pPr>
        <w:spacing w:after="0" w:line="51"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Spectrum Equity VII,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1278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Spectrum Equity Associates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589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537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5379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SEA VII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246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general partner, By: /s/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23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A. Picazo, Name: Carolina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57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01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817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2959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9591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Spectrum VII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10490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4902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Managers' Fund, L.P.,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97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VII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036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general partner, By: /s/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233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A. Picazo, Name: Carolina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357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Picazo,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020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023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204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82042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Spectrum VII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1203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Fund, L.P., By: SEA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153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64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partner, By: /s/ Carolina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195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Picazo, Name: Carolina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093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Picazo,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020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80200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023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204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82042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Spectrum Equity Associates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13589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L.P., By: SEA VII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41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LLC,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119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Carolina A. Picazo,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093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Carolina A. Picazo,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09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023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204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820420" cy="8255"/>
                    </a:xfrm>
                    <a:prstGeom prst="rect">
                      <a:avLst/>
                    </a:prstGeom>
                    <a:noFill/>
                  </pic:spPr>
                </pic:pic>
              </a:graphicData>
            </a:graphic>
          </wp:anchor>
        </w:drawing>
      </w:r>
    </w:p>
    <w:p>
      <w:pPr>
        <w:spacing w:after="0" w:line="35"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SEA VII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12014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spacing w:after="0" w:line="7" w:lineRule="exact"/>
        <w:rPr>
          <w:sz w:val="20"/>
          <w:szCs w:val="20"/>
          <w:color w:val="auto"/>
        </w:rPr>
      </w:pPr>
    </w:p>
    <w:p>
      <w:pPr>
        <w:ind w:left="6562"/>
        <w:spacing w:after="0"/>
        <w:rPr>
          <w:sz w:val="20"/>
          <w:szCs w:val="20"/>
          <w:color w:val="auto"/>
        </w:rPr>
      </w:pPr>
      <w:r>
        <w:rPr>
          <w:rFonts w:ascii="Times New Roman" w:cs="Times New Roman" w:eastAsia="Times New Roman" w:hAnsi="Times New Roman"/>
          <w:sz w:val="16"/>
          <w:szCs w:val="16"/>
          <w:color w:val="0000FF"/>
        </w:rPr>
        <w:t>By: /s/ Carolina A. Picazo,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068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Name: Carolina A. Picazo,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550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Chief Administrative Officer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3023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ind w:left="6562"/>
        <w:spacing w:after="0"/>
        <w:rPr>
          <w:sz w:val="20"/>
          <w:szCs w:val="20"/>
          <w:color w:val="auto"/>
        </w:rPr>
      </w:pPr>
      <w:r>
        <w:rPr>
          <w:rFonts w:ascii="Times New Roman" w:cs="Times New Roman" w:eastAsia="Times New Roman" w:hAnsi="Times New Roman"/>
          <w:sz w:val="16"/>
          <w:szCs w:val="16"/>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75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8702" w:space="60"/>
            <w:col w:w="2060"/>
          </w:cols>
          <w:pgMar w:left="498" w:top="277" w:right="579" w:bottom="1440" w:gutter="0" w:footer="0" w:header="0"/>
          <w:type w:val="continuous"/>
        </w:sectPr>
      </w:pPr>
    </w:p>
    <w:p>
      <w:pPr>
        <w:ind w:left="6562"/>
        <w:spacing w:after="0"/>
        <w:tabs>
          <w:tab w:leader="none" w:pos="8742"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3600" w:hanging="2"/>
        <w:spacing w:after="0" w:line="355" w:lineRule="auto"/>
        <w:tabs>
          <w:tab w:leader="none" w:pos="13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2"/>
      </w:cols>
      <w:pgMar w:left="498" w:top="277"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13" Type="http://schemas.openxmlformats.org/officeDocument/2006/relationships/hyperlink" Target="http://www.sec.gov/cgi-bin/browse-edgar?action=getcompany&amp;CIK=0001609969" TargetMode="External"/><Relationship Id="rId14" Type="http://schemas.openxmlformats.org/officeDocument/2006/relationships/hyperlink" Target="http://www.sec.gov/cgi-bin/browse-edgar?action=getcompany&amp;CIK=0001809519" TargetMode="External"/><Relationship Id="rId18" Type="http://schemas.openxmlformats.org/officeDocument/2006/relationships/hyperlink" Target="http://www.sec.gov/cgi-bin/browse-edgar?action=getcompany&amp;CIK=0001626997" TargetMode="External"/><Relationship Id="rId19" Type="http://schemas.openxmlformats.org/officeDocument/2006/relationships/hyperlink" Target="http://www.sec.gov/cgi-bin/browse-edgar?action=getcompany&amp;CIK=0001822087" TargetMode="External"/><Relationship Id="rId20" Type="http://schemas.openxmlformats.org/officeDocument/2006/relationships/hyperlink" Target="http://www.sec.gov/cgi-bin/browse-edgar?action=getcompany&amp;CIK=0001824228" TargetMode="External"/><Relationship Id="rId21" Type="http://schemas.openxmlformats.org/officeDocument/2006/relationships/hyperlink" Target="http://www.sec.gov/cgi-bin/browse-edgar?action=getcompany&amp;CIK=00018242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2025-06-09T16:15:31Z</dcterms:created>
  <dcterms:modified xsi:type="dcterms:W3CDTF">2025-06-09T16:15:31Z</dcterms:modified>
</cp:coreProperties>
</file>